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EB7" w:rsidRDefault="009E3776" w:rsidP="00024359">
      <w:r>
        <w:rPr>
          <w:b/>
          <w:bCs/>
          <w:sz w:val="28"/>
          <w:szCs w:val="28"/>
        </w:rPr>
        <w:t>MINUTA DE CONTRATO Nº ___/20__</w:t>
      </w:r>
    </w:p>
    <w:p w:rsidR="00190EB7" w:rsidRDefault="009E3776">
      <w:pPr>
        <w:spacing w:before="60" w:after="200"/>
        <w:jc w:val="center"/>
      </w:pPr>
      <w:r>
        <w:rPr>
          <w:b/>
          <w:bCs/>
        </w:rPr>
        <w:t>Ref. Pregão Eletrônico nº __/2026</w:t>
      </w:r>
    </w:p>
    <w:p w:rsidR="00190EB7" w:rsidRDefault="009E3776">
      <w:pPr>
        <w:spacing w:before="100" w:after="200" w:line="276" w:lineRule="auto"/>
        <w:jc w:val="both"/>
      </w:pPr>
      <w:r>
        <w:t xml:space="preserve">Que entre si fazem, de um lado o </w:t>
      </w:r>
      <w:r>
        <w:rPr>
          <w:b/>
          <w:bCs/>
        </w:rPr>
        <w:t>MUNICÍPIO DE ROLÂNDIA</w:t>
      </w:r>
      <w:r>
        <w:t>, pessoa jurídica de direito público interno, inscrita no CNPJ/MF nº 76.288.7</w:t>
      </w:r>
      <w:bookmarkStart w:id="0" w:name="_GoBack"/>
      <w:r>
        <w:t>60</w:t>
      </w:r>
      <w:bookmarkEnd w:id="0"/>
      <w:r>
        <w:t xml:space="preserve">/0001-08, com sede à Avenida Pres. Bernardes, nº 809, na cidade de ROLÂNDIA - PR, neste ato representado pelo Prefeito Municipal, o Sr. </w:t>
      </w:r>
      <w:r>
        <w:rPr>
          <w:b/>
          <w:bCs/>
        </w:rPr>
        <w:t>AILTON APARECIDO MAISTRO</w:t>
      </w:r>
      <w:r>
        <w:t xml:space="preserve">, portador da Cédula de Identidade/RG nº 8XX.XXX-X SSP/PR e do CPF/MF nº 152.XXX.XXX.XX, residente e domiciliado na Rua Mal. Deodoro Fonseca, nº 500, na cidade de </w:t>
      </w:r>
      <w:r>
        <w:rPr>
          <w:b/>
          <w:bCs/>
        </w:rPr>
        <w:t>ROLÂNDIA – PR</w:t>
      </w:r>
      <w:r>
        <w:t xml:space="preserve">, CEP 86.600-218, assim denominado </w:t>
      </w:r>
      <w:r>
        <w:rPr>
          <w:b/>
          <w:bCs/>
        </w:rPr>
        <w:t>CONTRATANTE</w:t>
      </w:r>
      <w:r>
        <w:t xml:space="preserve">, e a empresa _______, CNPJ _____, localizada ______ a seguir denominada </w:t>
      </w:r>
      <w:r>
        <w:rPr>
          <w:b/>
          <w:bCs/>
        </w:rPr>
        <w:t>CONTRATADA</w:t>
      </w:r>
      <w:r>
        <w:t xml:space="preserve">, representada por__________ portador da cédula de identidade R.G. n.º _____, inscrito no CPF sob n.º______, residente na ________firmam o presente na proposta da CONTRATADA, doravante designado </w:t>
      </w:r>
      <w:r>
        <w:rPr>
          <w:b/>
          <w:bCs/>
        </w:rPr>
        <w:t>CONTRATADA</w:t>
      </w:r>
      <w:r>
        <w:t xml:space="preserve">, ajustam e outorgam o presente </w:t>
      </w:r>
      <w:r>
        <w:rPr>
          <w:b/>
          <w:bCs/>
        </w:rPr>
        <w:t>CONTRATO, conforme Lei</w:t>
      </w:r>
      <w:r>
        <w:t xml:space="preserve"> Complementar nº 123/2006, pela Lei Federal nº 14.133, de 01 de Abril de 2021, demais leis municipais, estaduais e federais e decretos sobre licitações, bem como as suas devidas alterações, mediante a observância das seguintes cláusulas e condições:</w:t>
      </w:r>
    </w:p>
    <w:p w:rsidR="00190EB7" w:rsidRDefault="009E3776">
      <w:pPr>
        <w:spacing w:before="200" w:after="100" w:line="276" w:lineRule="auto"/>
        <w:jc w:val="center"/>
      </w:pPr>
      <w:r>
        <w:rPr>
          <w:b/>
          <w:bCs/>
        </w:rPr>
        <w:t>CLÁUSULA PRIMEIRA - DO OBJETO</w:t>
      </w:r>
    </w:p>
    <w:p w:rsidR="00190EB7" w:rsidRDefault="009E3776">
      <w:pPr>
        <w:spacing w:before="60" w:after="60" w:line="276" w:lineRule="auto"/>
        <w:jc w:val="both"/>
      </w:pPr>
      <w:r>
        <w:t xml:space="preserve">O presente instrumento tem como objeto a </w:t>
      </w:r>
      <w:r>
        <w:rPr>
          <w:b/>
          <w:bCs/>
        </w:rPr>
        <w:t>contratação de empresa especializada para disponibilização de licença de uso de solução tecnológica integrada, em ambiente 100% web, no modelo SaaS — Software as a Service, sem necessidade de instalação local, destinada à gestão integral e centralizada do ciclo das emendas impositivas do Município de Rolândia</w:t>
      </w:r>
      <w:r>
        <w:t>, abrangendo módulos voltados ao Cidadão, ao Poder Legislativo, ao Poder Executivo e ao Portal da Transparência, incluindo implantação, parametrização inicial, manutenção, suporte técnico em horário comercial e horas técnicas sob demanda para desenvolvimento de funcionalidades específicas de interesse da Administração, conforme documentação levada a efeito pelo Pregão Eletrônico nº __/2026, devidamente homologado pelo CONTRATANTE em __/__/20__.</w:t>
      </w:r>
    </w:p>
    <w:p w:rsidR="00190EB7" w:rsidRDefault="00190EB7">
      <w:pPr>
        <w:spacing w:before="60" w:after="60"/>
      </w:pPr>
    </w:p>
    <w:p w:rsidR="00190EB7" w:rsidRDefault="009E3776">
      <w:pPr>
        <w:spacing w:before="60" w:after="60" w:line="276" w:lineRule="auto"/>
        <w:jc w:val="both"/>
      </w:pPr>
      <w:r>
        <w:t>São anexos a este instrumento e vinculam esta contratação, independentemente de transcrição:</w:t>
      </w:r>
    </w:p>
    <w:p w:rsidR="00190EB7" w:rsidRDefault="009E3776">
      <w:pPr>
        <w:spacing w:before="40" w:after="40" w:line="276" w:lineRule="auto"/>
        <w:ind w:left="720"/>
        <w:jc w:val="both"/>
      </w:pPr>
      <w:r>
        <w:rPr>
          <w:b/>
          <w:bCs/>
        </w:rPr>
        <w:t xml:space="preserve">a) </w:t>
      </w:r>
      <w:r>
        <w:t>O Termo de Referência que embasou a contratação;</w:t>
      </w:r>
    </w:p>
    <w:p w:rsidR="00190EB7" w:rsidRDefault="009E3776">
      <w:pPr>
        <w:spacing w:before="40" w:after="40" w:line="276" w:lineRule="auto"/>
        <w:ind w:left="720"/>
        <w:jc w:val="both"/>
      </w:pPr>
      <w:r>
        <w:rPr>
          <w:b/>
          <w:bCs/>
        </w:rPr>
        <w:t xml:space="preserve">b) </w:t>
      </w:r>
      <w:r>
        <w:t>O Apêndice I do Termo de Referência — Especificação Técnica da Solução;</w:t>
      </w:r>
    </w:p>
    <w:p w:rsidR="00190EB7" w:rsidRDefault="009E3776">
      <w:pPr>
        <w:spacing w:before="40" w:after="40" w:line="276" w:lineRule="auto"/>
        <w:ind w:left="720"/>
        <w:jc w:val="both"/>
      </w:pPr>
      <w:r>
        <w:rPr>
          <w:b/>
          <w:bCs/>
        </w:rPr>
        <w:t xml:space="preserve">c) </w:t>
      </w:r>
      <w:r>
        <w:t>O Apêndice II do Termo de Referência — Roteiro e Checklist da Prova de Conceito;</w:t>
      </w:r>
    </w:p>
    <w:p w:rsidR="00190EB7" w:rsidRDefault="009E3776">
      <w:pPr>
        <w:spacing w:before="40" w:after="40" w:line="276" w:lineRule="auto"/>
        <w:ind w:left="720"/>
        <w:jc w:val="both"/>
      </w:pPr>
      <w:r>
        <w:rPr>
          <w:b/>
          <w:bCs/>
        </w:rPr>
        <w:t xml:space="preserve">d) </w:t>
      </w:r>
      <w:r>
        <w:t>O Edital de Licitação;</w:t>
      </w:r>
    </w:p>
    <w:p w:rsidR="00190EB7" w:rsidRDefault="009E3776">
      <w:pPr>
        <w:spacing w:before="40" w:after="40" w:line="276" w:lineRule="auto"/>
        <w:ind w:left="720"/>
        <w:jc w:val="both"/>
      </w:pPr>
      <w:r>
        <w:rPr>
          <w:b/>
          <w:bCs/>
        </w:rPr>
        <w:t xml:space="preserve">e) </w:t>
      </w:r>
      <w:r>
        <w:t>A Proposta da Contratada; e</w:t>
      </w:r>
    </w:p>
    <w:p w:rsidR="00190EB7" w:rsidRDefault="009E3776">
      <w:pPr>
        <w:spacing w:before="40" w:after="40" w:line="276" w:lineRule="auto"/>
        <w:ind w:left="720"/>
        <w:jc w:val="both"/>
      </w:pPr>
      <w:proofErr w:type="gramStart"/>
      <w:r>
        <w:rPr>
          <w:b/>
          <w:bCs/>
        </w:rPr>
        <w:lastRenderedPageBreak/>
        <w:t xml:space="preserve">f) </w:t>
      </w:r>
      <w:r>
        <w:t>Eventuais</w:t>
      </w:r>
      <w:proofErr w:type="gramEnd"/>
      <w:r>
        <w:t xml:space="preserve"> anexos dos documentos supracitados.</w:t>
      </w:r>
    </w:p>
    <w:p w:rsidR="00190EB7" w:rsidRDefault="00190EB7">
      <w:pPr>
        <w:spacing w:before="60" w:after="6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53"/>
        <w:gridCol w:w="930"/>
        <w:gridCol w:w="5794"/>
        <w:gridCol w:w="822"/>
        <w:gridCol w:w="827"/>
      </w:tblGrid>
      <w:tr w:rsidR="00190EB7">
        <w:tc>
          <w:tcPr>
            <w:tcW w:w="0" w:type="auto"/>
            <w:tcBorders>
              <w:top w:val="single" w:sz="1" w:space="0" w:color="000000"/>
              <w:left w:val="single" w:sz="1" w:space="0" w:color="000000"/>
              <w:bottom w:val="single" w:sz="1" w:space="0" w:color="000000"/>
              <w:right w:val="single" w:sz="1" w:space="0" w:color="000000"/>
            </w:tcBorders>
            <w:shd w:val="clear" w:color="auto" w:fill="CCCCCC"/>
            <w:tcMar>
              <w:top w:w="80" w:type="dxa"/>
              <w:left w:w="100" w:type="dxa"/>
              <w:bottom w:w="80" w:type="dxa"/>
              <w:right w:w="100" w:type="dxa"/>
            </w:tcMar>
          </w:tcPr>
          <w:p w:rsidR="00190EB7" w:rsidRDefault="009E3776">
            <w:pPr>
              <w:jc w:val="center"/>
            </w:pPr>
            <w:r>
              <w:rPr>
                <w:b/>
                <w:bCs/>
                <w:sz w:val="22"/>
                <w:szCs w:val="22"/>
              </w:rPr>
              <w:t>Item</w:t>
            </w:r>
          </w:p>
        </w:tc>
        <w:tc>
          <w:tcPr>
            <w:tcW w:w="0" w:type="auto"/>
            <w:tcBorders>
              <w:top w:val="single" w:sz="1" w:space="0" w:color="000000"/>
              <w:left w:val="single" w:sz="1" w:space="0" w:color="000000"/>
              <w:bottom w:val="single" w:sz="1" w:space="0" w:color="000000"/>
              <w:right w:val="single" w:sz="1" w:space="0" w:color="000000"/>
            </w:tcBorders>
            <w:shd w:val="clear" w:color="auto" w:fill="CCCCCC"/>
            <w:tcMar>
              <w:top w:w="80" w:type="dxa"/>
              <w:left w:w="100" w:type="dxa"/>
              <w:bottom w:w="80" w:type="dxa"/>
              <w:right w:w="100" w:type="dxa"/>
            </w:tcMar>
          </w:tcPr>
          <w:p w:rsidR="00190EB7" w:rsidRDefault="009E3776">
            <w:pPr>
              <w:jc w:val="center"/>
            </w:pPr>
            <w:proofErr w:type="spellStart"/>
            <w:r>
              <w:rPr>
                <w:b/>
                <w:bCs/>
                <w:sz w:val="22"/>
                <w:szCs w:val="22"/>
              </w:rPr>
              <w:t>Qtd</w:t>
            </w:r>
            <w:proofErr w:type="spellEnd"/>
          </w:p>
        </w:tc>
        <w:tc>
          <w:tcPr>
            <w:tcW w:w="0" w:type="auto"/>
            <w:tcBorders>
              <w:top w:val="single" w:sz="1" w:space="0" w:color="000000"/>
              <w:left w:val="single" w:sz="1" w:space="0" w:color="000000"/>
              <w:bottom w:val="single" w:sz="1" w:space="0" w:color="000000"/>
              <w:right w:val="single" w:sz="1" w:space="0" w:color="000000"/>
            </w:tcBorders>
            <w:shd w:val="clear" w:color="auto" w:fill="CCCCCC"/>
            <w:tcMar>
              <w:top w:w="80" w:type="dxa"/>
              <w:left w:w="100" w:type="dxa"/>
              <w:bottom w:w="80" w:type="dxa"/>
              <w:right w:w="100" w:type="dxa"/>
            </w:tcMar>
          </w:tcPr>
          <w:p w:rsidR="00190EB7" w:rsidRDefault="009E3776">
            <w:pPr>
              <w:jc w:val="center"/>
            </w:pPr>
            <w:r>
              <w:rPr>
                <w:b/>
                <w:bCs/>
                <w:sz w:val="22"/>
                <w:szCs w:val="22"/>
              </w:rPr>
              <w:t>Descrição do Serviço/Objeto</w:t>
            </w:r>
          </w:p>
        </w:tc>
        <w:tc>
          <w:tcPr>
            <w:tcW w:w="0" w:type="auto"/>
            <w:tcBorders>
              <w:top w:val="single" w:sz="1" w:space="0" w:color="000000"/>
              <w:left w:val="single" w:sz="1" w:space="0" w:color="000000"/>
              <w:bottom w:val="single" w:sz="1" w:space="0" w:color="000000"/>
              <w:right w:val="single" w:sz="1" w:space="0" w:color="000000"/>
            </w:tcBorders>
            <w:shd w:val="clear" w:color="auto" w:fill="CCCCCC"/>
            <w:tcMar>
              <w:top w:w="80" w:type="dxa"/>
              <w:left w:w="100" w:type="dxa"/>
              <w:bottom w:w="80" w:type="dxa"/>
              <w:right w:w="100" w:type="dxa"/>
            </w:tcMar>
          </w:tcPr>
          <w:p w:rsidR="00190EB7" w:rsidRDefault="009E3776">
            <w:pPr>
              <w:jc w:val="center"/>
            </w:pPr>
            <w:r>
              <w:rPr>
                <w:b/>
                <w:bCs/>
                <w:sz w:val="22"/>
                <w:szCs w:val="22"/>
              </w:rPr>
              <w:t>Valor Unit.</w:t>
            </w:r>
          </w:p>
        </w:tc>
        <w:tc>
          <w:tcPr>
            <w:tcW w:w="0" w:type="auto"/>
            <w:tcBorders>
              <w:top w:val="single" w:sz="1" w:space="0" w:color="000000"/>
              <w:left w:val="single" w:sz="1" w:space="0" w:color="000000"/>
              <w:bottom w:val="single" w:sz="1" w:space="0" w:color="000000"/>
              <w:right w:val="single" w:sz="1" w:space="0" w:color="000000"/>
            </w:tcBorders>
            <w:shd w:val="clear" w:color="auto" w:fill="CCCCCC"/>
            <w:tcMar>
              <w:top w:w="80" w:type="dxa"/>
              <w:left w:w="100" w:type="dxa"/>
              <w:bottom w:w="80" w:type="dxa"/>
              <w:right w:w="100" w:type="dxa"/>
            </w:tcMar>
          </w:tcPr>
          <w:p w:rsidR="00190EB7" w:rsidRDefault="009E3776">
            <w:pPr>
              <w:jc w:val="center"/>
            </w:pPr>
            <w:r>
              <w:rPr>
                <w:b/>
                <w:bCs/>
                <w:sz w:val="22"/>
                <w:szCs w:val="22"/>
              </w:rPr>
              <w:t>Valor Total</w:t>
            </w:r>
          </w:p>
        </w:tc>
      </w:tr>
      <w:tr w:rsidR="00190EB7">
        <w:tc>
          <w:tcPr>
            <w:tcW w:w="0" w:type="auto"/>
            <w:tcBorders>
              <w:top w:val="single" w:sz="1" w:space="0" w:color="000000"/>
              <w:left w:val="single" w:sz="1" w:space="0" w:color="000000"/>
              <w:bottom w:val="single" w:sz="1" w:space="0" w:color="000000"/>
              <w:right w:val="single" w:sz="1" w:space="0" w:color="000000"/>
            </w:tcBorders>
            <w:tcMar>
              <w:top w:w="80" w:type="dxa"/>
              <w:left w:w="100" w:type="dxa"/>
              <w:bottom w:w="80" w:type="dxa"/>
              <w:right w:w="100" w:type="dxa"/>
            </w:tcMar>
          </w:tcPr>
          <w:p w:rsidR="00190EB7" w:rsidRDefault="009E3776">
            <w:pPr>
              <w:jc w:val="center"/>
            </w:pPr>
            <w:r>
              <w:rPr>
                <w:sz w:val="22"/>
                <w:szCs w:val="22"/>
              </w:rPr>
              <w:t>01</w:t>
            </w:r>
          </w:p>
        </w:tc>
        <w:tc>
          <w:tcPr>
            <w:tcW w:w="0" w:type="auto"/>
            <w:tcBorders>
              <w:top w:val="single" w:sz="1" w:space="0" w:color="000000"/>
              <w:left w:val="single" w:sz="1" w:space="0" w:color="000000"/>
              <w:bottom w:val="single" w:sz="1" w:space="0" w:color="000000"/>
              <w:right w:val="single" w:sz="1" w:space="0" w:color="000000"/>
            </w:tcBorders>
            <w:tcMar>
              <w:top w:w="80" w:type="dxa"/>
              <w:left w:w="100" w:type="dxa"/>
              <w:bottom w:w="80" w:type="dxa"/>
              <w:right w:w="100" w:type="dxa"/>
            </w:tcMar>
          </w:tcPr>
          <w:p w:rsidR="00190EB7" w:rsidRDefault="009E3776">
            <w:pPr>
              <w:jc w:val="center"/>
            </w:pPr>
            <w:r>
              <w:rPr>
                <w:sz w:val="22"/>
                <w:szCs w:val="22"/>
              </w:rPr>
              <w:t>12 meses</w:t>
            </w:r>
          </w:p>
        </w:tc>
        <w:tc>
          <w:tcPr>
            <w:tcW w:w="0" w:type="auto"/>
            <w:tcBorders>
              <w:top w:val="single" w:sz="1" w:space="0" w:color="000000"/>
              <w:left w:val="single" w:sz="1" w:space="0" w:color="000000"/>
              <w:bottom w:val="single" w:sz="1" w:space="0" w:color="000000"/>
              <w:right w:val="single" w:sz="1" w:space="0" w:color="000000"/>
            </w:tcBorders>
            <w:tcMar>
              <w:top w:w="80" w:type="dxa"/>
              <w:left w:w="100" w:type="dxa"/>
              <w:bottom w:w="80" w:type="dxa"/>
              <w:right w:w="100" w:type="dxa"/>
            </w:tcMar>
          </w:tcPr>
          <w:p w:rsidR="00190EB7" w:rsidRDefault="009E3776">
            <w:pPr>
              <w:jc w:val="both"/>
            </w:pPr>
            <w:r>
              <w:rPr>
                <w:sz w:val="22"/>
                <w:szCs w:val="22"/>
              </w:rPr>
              <w:t>Licença mensal de uso de solução tecnológica integrada, em ambiente 100% web/SaaS, destinada à gestão integral e centralizada do ciclo das emendas impositivas do Município de Rolândia, incluindo manutenção, atualizações ordinárias da plataforma e suporte técnico em horário comercial.</w:t>
            </w:r>
          </w:p>
        </w:tc>
        <w:tc>
          <w:tcPr>
            <w:tcW w:w="0" w:type="auto"/>
            <w:tcBorders>
              <w:top w:val="single" w:sz="1" w:space="0" w:color="000000"/>
              <w:left w:val="single" w:sz="1" w:space="0" w:color="000000"/>
              <w:bottom w:val="single" w:sz="1" w:space="0" w:color="000000"/>
              <w:right w:val="single" w:sz="1" w:space="0" w:color="000000"/>
            </w:tcBorders>
            <w:tcMar>
              <w:top w:w="80" w:type="dxa"/>
              <w:left w:w="100" w:type="dxa"/>
              <w:bottom w:w="80" w:type="dxa"/>
              <w:right w:w="100" w:type="dxa"/>
            </w:tcMar>
          </w:tcPr>
          <w:p w:rsidR="00190EB7" w:rsidRDefault="009E3776">
            <w:pPr>
              <w:jc w:val="center"/>
            </w:pPr>
            <w:r>
              <w:rPr>
                <w:sz w:val="22"/>
                <w:szCs w:val="22"/>
              </w:rPr>
              <w:t>R$</w:t>
            </w:r>
          </w:p>
        </w:tc>
        <w:tc>
          <w:tcPr>
            <w:tcW w:w="0" w:type="auto"/>
            <w:tcBorders>
              <w:top w:val="single" w:sz="1" w:space="0" w:color="000000"/>
              <w:left w:val="single" w:sz="1" w:space="0" w:color="000000"/>
              <w:bottom w:val="single" w:sz="1" w:space="0" w:color="000000"/>
              <w:right w:val="single" w:sz="1" w:space="0" w:color="000000"/>
            </w:tcBorders>
            <w:tcMar>
              <w:top w:w="80" w:type="dxa"/>
              <w:left w:w="100" w:type="dxa"/>
              <w:bottom w:w="80" w:type="dxa"/>
              <w:right w:w="100" w:type="dxa"/>
            </w:tcMar>
          </w:tcPr>
          <w:p w:rsidR="00190EB7" w:rsidRDefault="009E3776">
            <w:pPr>
              <w:jc w:val="center"/>
            </w:pPr>
            <w:r>
              <w:rPr>
                <w:sz w:val="22"/>
                <w:szCs w:val="22"/>
              </w:rPr>
              <w:t>R$</w:t>
            </w:r>
          </w:p>
        </w:tc>
      </w:tr>
      <w:tr w:rsidR="00190EB7">
        <w:tc>
          <w:tcPr>
            <w:tcW w:w="0" w:type="auto"/>
            <w:tcBorders>
              <w:top w:val="single" w:sz="1" w:space="0" w:color="000000"/>
              <w:left w:val="single" w:sz="1" w:space="0" w:color="000000"/>
              <w:bottom w:val="single" w:sz="1" w:space="0" w:color="000000"/>
              <w:right w:val="single" w:sz="1" w:space="0" w:color="000000"/>
            </w:tcBorders>
            <w:tcMar>
              <w:top w:w="80" w:type="dxa"/>
              <w:left w:w="100" w:type="dxa"/>
              <w:bottom w:w="80" w:type="dxa"/>
              <w:right w:w="100" w:type="dxa"/>
            </w:tcMar>
          </w:tcPr>
          <w:p w:rsidR="00190EB7" w:rsidRDefault="009E3776">
            <w:pPr>
              <w:jc w:val="center"/>
            </w:pPr>
            <w:r>
              <w:rPr>
                <w:sz w:val="22"/>
                <w:szCs w:val="22"/>
              </w:rPr>
              <w:t>02</w:t>
            </w:r>
          </w:p>
        </w:tc>
        <w:tc>
          <w:tcPr>
            <w:tcW w:w="0" w:type="auto"/>
            <w:tcBorders>
              <w:top w:val="single" w:sz="1" w:space="0" w:color="000000"/>
              <w:left w:val="single" w:sz="1" w:space="0" w:color="000000"/>
              <w:bottom w:val="single" w:sz="1" w:space="0" w:color="000000"/>
              <w:right w:val="single" w:sz="1" w:space="0" w:color="000000"/>
            </w:tcBorders>
            <w:tcMar>
              <w:top w:w="80" w:type="dxa"/>
              <w:left w:w="100" w:type="dxa"/>
              <w:bottom w:w="80" w:type="dxa"/>
              <w:right w:w="100" w:type="dxa"/>
            </w:tcMar>
          </w:tcPr>
          <w:p w:rsidR="00190EB7" w:rsidRDefault="009E3776">
            <w:pPr>
              <w:jc w:val="center"/>
            </w:pPr>
            <w:r>
              <w:rPr>
                <w:sz w:val="22"/>
                <w:szCs w:val="22"/>
              </w:rPr>
              <w:t>1 serviço</w:t>
            </w:r>
          </w:p>
        </w:tc>
        <w:tc>
          <w:tcPr>
            <w:tcW w:w="0" w:type="auto"/>
            <w:tcBorders>
              <w:top w:val="single" w:sz="1" w:space="0" w:color="000000"/>
              <w:left w:val="single" w:sz="1" w:space="0" w:color="000000"/>
              <w:bottom w:val="single" w:sz="1" w:space="0" w:color="000000"/>
              <w:right w:val="single" w:sz="1" w:space="0" w:color="000000"/>
            </w:tcBorders>
            <w:tcMar>
              <w:top w:w="80" w:type="dxa"/>
              <w:left w:w="100" w:type="dxa"/>
              <w:bottom w:w="80" w:type="dxa"/>
              <w:right w:w="100" w:type="dxa"/>
            </w:tcMar>
          </w:tcPr>
          <w:p w:rsidR="00190EB7" w:rsidRDefault="009E3776">
            <w:pPr>
              <w:jc w:val="both"/>
            </w:pPr>
            <w:r>
              <w:rPr>
                <w:sz w:val="22"/>
                <w:szCs w:val="22"/>
              </w:rPr>
              <w:t>Implantação, configuração inicial, parametrização, disponibilização do ambiente, treinamento inicial dos usuários e acompanhamento inicial da entrada em operação da solução.</w:t>
            </w:r>
          </w:p>
        </w:tc>
        <w:tc>
          <w:tcPr>
            <w:tcW w:w="0" w:type="auto"/>
            <w:tcBorders>
              <w:top w:val="single" w:sz="1" w:space="0" w:color="000000"/>
              <w:left w:val="single" w:sz="1" w:space="0" w:color="000000"/>
              <w:bottom w:val="single" w:sz="1" w:space="0" w:color="000000"/>
              <w:right w:val="single" w:sz="1" w:space="0" w:color="000000"/>
            </w:tcBorders>
            <w:tcMar>
              <w:top w:w="80" w:type="dxa"/>
              <w:left w:w="100" w:type="dxa"/>
              <w:bottom w:w="80" w:type="dxa"/>
              <w:right w:w="100" w:type="dxa"/>
            </w:tcMar>
          </w:tcPr>
          <w:p w:rsidR="00190EB7" w:rsidRDefault="009E3776">
            <w:pPr>
              <w:jc w:val="center"/>
            </w:pPr>
            <w:r>
              <w:rPr>
                <w:sz w:val="22"/>
                <w:szCs w:val="22"/>
              </w:rPr>
              <w:t>R$</w:t>
            </w:r>
          </w:p>
        </w:tc>
        <w:tc>
          <w:tcPr>
            <w:tcW w:w="0" w:type="auto"/>
            <w:tcBorders>
              <w:top w:val="single" w:sz="1" w:space="0" w:color="000000"/>
              <w:left w:val="single" w:sz="1" w:space="0" w:color="000000"/>
              <w:bottom w:val="single" w:sz="1" w:space="0" w:color="000000"/>
              <w:right w:val="single" w:sz="1" w:space="0" w:color="000000"/>
            </w:tcBorders>
            <w:tcMar>
              <w:top w:w="80" w:type="dxa"/>
              <w:left w:w="100" w:type="dxa"/>
              <w:bottom w:w="80" w:type="dxa"/>
              <w:right w:w="100" w:type="dxa"/>
            </w:tcMar>
          </w:tcPr>
          <w:p w:rsidR="00190EB7" w:rsidRDefault="009E3776">
            <w:pPr>
              <w:jc w:val="center"/>
            </w:pPr>
            <w:r>
              <w:rPr>
                <w:sz w:val="22"/>
                <w:szCs w:val="22"/>
              </w:rPr>
              <w:t>R$</w:t>
            </w:r>
          </w:p>
        </w:tc>
      </w:tr>
      <w:tr w:rsidR="00190EB7">
        <w:tc>
          <w:tcPr>
            <w:tcW w:w="0" w:type="auto"/>
            <w:tcBorders>
              <w:top w:val="single" w:sz="1" w:space="0" w:color="000000"/>
              <w:left w:val="single" w:sz="1" w:space="0" w:color="000000"/>
              <w:bottom w:val="single" w:sz="1" w:space="0" w:color="000000"/>
              <w:right w:val="single" w:sz="1" w:space="0" w:color="000000"/>
            </w:tcBorders>
            <w:tcMar>
              <w:top w:w="80" w:type="dxa"/>
              <w:left w:w="100" w:type="dxa"/>
              <w:bottom w:w="80" w:type="dxa"/>
              <w:right w:w="100" w:type="dxa"/>
            </w:tcMar>
          </w:tcPr>
          <w:p w:rsidR="00190EB7" w:rsidRDefault="009E3776">
            <w:pPr>
              <w:jc w:val="center"/>
            </w:pPr>
            <w:r>
              <w:rPr>
                <w:sz w:val="22"/>
                <w:szCs w:val="22"/>
              </w:rPr>
              <w:t>03</w:t>
            </w:r>
          </w:p>
        </w:tc>
        <w:tc>
          <w:tcPr>
            <w:tcW w:w="0" w:type="auto"/>
            <w:tcBorders>
              <w:top w:val="single" w:sz="1" w:space="0" w:color="000000"/>
              <w:left w:val="single" w:sz="1" w:space="0" w:color="000000"/>
              <w:bottom w:val="single" w:sz="1" w:space="0" w:color="000000"/>
              <w:right w:val="single" w:sz="1" w:space="0" w:color="000000"/>
            </w:tcBorders>
            <w:tcMar>
              <w:top w:w="80" w:type="dxa"/>
              <w:left w:w="100" w:type="dxa"/>
              <w:bottom w:w="80" w:type="dxa"/>
              <w:right w:w="100" w:type="dxa"/>
            </w:tcMar>
          </w:tcPr>
          <w:p w:rsidR="00190EB7" w:rsidRDefault="00870A82">
            <w:pPr>
              <w:jc w:val="center"/>
            </w:pPr>
            <w:r>
              <w:rPr>
                <w:sz w:val="22"/>
                <w:szCs w:val="22"/>
              </w:rPr>
              <w:t>96</w:t>
            </w:r>
            <w:r w:rsidR="009E3776">
              <w:rPr>
                <w:sz w:val="22"/>
                <w:szCs w:val="22"/>
              </w:rPr>
              <w:t xml:space="preserve"> horas</w:t>
            </w:r>
          </w:p>
        </w:tc>
        <w:tc>
          <w:tcPr>
            <w:tcW w:w="0" w:type="auto"/>
            <w:tcBorders>
              <w:top w:val="single" w:sz="1" w:space="0" w:color="000000"/>
              <w:left w:val="single" w:sz="1" w:space="0" w:color="000000"/>
              <w:bottom w:val="single" w:sz="1" w:space="0" w:color="000000"/>
              <w:right w:val="single" w:sz="1" w:space="0" w:color="000000"/>
            </w:tcBorders>
            <w:tcMar>
              <w:top w:w="80" w:type="dxa"/>
              <w:left w:w="100" w:type="dxa"/>
              <w:bottom w:w="80" w:type="dxa"/>
              <w:right w:w="100" w:type="dxa"/>
            </w:tcMar>
          </w:tcPr>
          <w:p w:rsidR="00190EB7" w:rsidRDefault="009E3776">
            <w:pPr>
              <w:jc w:val="both"/>
            </w:pPr>
            <w:r>
              <w:rPr>
                <w:sz w:val="22"/>
                <w:szCs w:val="22"/>
              </w:rPr>
              <w:t>Horas técnicas sob demanda para desenvolvimento de novas funcionalidades, customizações específicas ou integrações adicionais solicitadas pela Administração, desde que não incluídas no escopo mínimo obrigatório da solução, mediante ordem de serviço, estimativa prévia, autorização formal e aceite da Administração.</w:t>
            </w:r>
          </w:p>
        </w:tc>
        <w:tc>
          <w:tcPr>
            <w:tcW w:w="0" w:type="auto"/>
            <w:tcBorders>
              <w:top w:val="single" w:sz="1" w:space="0" w:color="000000"/>
              <w:left w:val="single" w:sz="1" w:space="0" w:color="000000"/>
              <w:bottom w:val="single" w:sz="1" w:space="0" w:color="000000"/>
              <w:right w:val="single" w:sz="1" w:space="0" w:color="000000"/>
            </w:tcBorders>
            <w:tcMar>
              <w:top w:w="80" w:type="dxa"/>
              <w:left w:w="100" w:type="dxa"/>
              <w:bottom w:w="80" w:type="dxa"/>
              <w:right w:w="100" w:type="dxa"/>
            </w:tcMar>
          </w:tcPr>
          <w:p w:rsidR="00190EB7" w:rsidRDefault="009E3776">
            <w:pPr>
              <w:jc w:val="center"/>
            </w:pPr>
            <w:r>
              <w:rPr>
                <w:sz w:val="22"/>
                <w:szCs w:val="22"/>
              </w:rPr>
              <w:t>R$</w:t>
            </w:r>
          </w:p>
        </w:tc>
        <w:tc>
          <w:tcPr>
            <w:tcW w:w="0" w:type="auto"/>
            <w:tcBorders>
              <w:top w:val="single" w:sz="1" w:space="0" w:color="000000"/>
              <w:left w:val="single" w:sz="1" w:space="0" w:color="000000"/>
              <w:bottom w:val="single" w:sz="1" w:space="0" w:color="000000"/>
              <w:right w:val="single" w:sz="1" w:space="0" w:color="000000"/>
            </w:tcBorders>
            <w:tcMar>
              <w:top w:w="80" w:type="dxa"/>
              <w:left w:w="100" w:type="dxa"/>
              <w:bottom w:w="80" w:type="dxa"/>
              <w:right w:w="100" w:type="dxa"/>
            </w:tcMar>
          </w:tcPr>
          <w:p w:rsidR="00190EB7" w:rsidRDefault="009E3776">
            <w:pPr>
              <w:jc w:val="center"/>
            </w:pPr>
            <w:r>
              <w:rPr>
                <w:sz w:val="22"/>
                <w:szCs w:val="22"/>
              </w:rPr>
              <w:t>R$</w:t>
            </w:r>
          </w:p>
        </w:tc>
      </w:tr>
    </w:tbl>
    <w:p w:rsidR="00190EB7" w:rsidRDefault="00190EB7">
      <w:pPr>
        <w:spacing w:before="60" w:after="60"/>
      </w:pPr>
    </w:p>
    <w:p w:rsidR="00190EB7" w:rsidRDefault="009E3776">
      <w:pPr>
        <w:spacing w:before="200" w:after="100" w:line="276" w:lineRule="auto"/>
        <w:jc w:val="center"/>
      </w:pPr>
      <w:r>
        <w:rPr>
          <w:b/>
          <w:bCs/>
        </w:rPr>
        <w:t>CLÁUSULA SEGUNDA - DO PRAZO DE VIGÊNCIA</w:t>
      </w:r>
    </w:p>
    <w:p w:rsidR="00190EB7" w:rsidRDefault="009E3776">
      <w:pPr>
        <w:spacing w:before="60" w:after="60" w:line="276" w:lineRule="auto"/>
        <w:jc w:val="both"/>
      </w:pPr>
      <w:r>
        <w:t xml:space="preserve">Prazo de </w:t>
      </w:r>
      <w:r w:rsidRPr="00D84CC3">
        <w:t xml:space="preserve">vigência de </w:t>
      </w:r>
      <w:r w:rsidR="00C60C81">
        <w:t>12</w:t>
      </w:r>
      <w:r w:rsidRPr="00D84CC3">
        <w:t xml:space="preserve"> (</w:t>
      </w:r>
      <w:r w:rsidR="00C60C81">
        <w:t>doze</w:t>
      </w:r>
      <w:r w:rsidRPr="00D84CC3">
        <w:t xml:space="preserve">) meses, </w:t>
      </w:r>
      <w:r>
        <w:t>contados da data de assinatura do instrumento contratual, podendo ser prorrogado, nas formas da Lei, a critério do Município e com a anuência da contratada, mediante termo aditivo, até o limite previsto na Lei Federal nº 14.133/2021, desde que demonstradas a vantajosidade, a necessidade administrativa e a regular execução contratual.</w:t>
      </w:r>
    </w:p>
    <w:p w:rsidR="00190EB7" w:rsidRDefault="009E3776">
      <w:pPr>
        <w:spacing w:before="200" w:after="100" w:line="276" w:lineRule="auto"/>
        <w:jc w:val="center"/>
      </w:pPr>
      <w:r>
        <w:rPr>
          <w:b/>
          <w:bCs/>
        </w:rPr>
        <w:t>CLÁUSULA TERCEIRA - DAS OBRIGAÇÕES DA CONTRATADA</w:t>
      </w:r>
    </w:p>
    <w:p w:rsidR="00190EB7" w:rsidRDefault="009E3776">
      <w:pPr>
        <w:spacing w:before="60" w:after="60" w:line="276" w:lineRule="auto"/>
        <w:ind w:left="360"/>
        <w:jc w:val="both"/>
      </w:pPr>
      <w:r>
        <w:rPr>
          <w:b/>
          <w:bCs/>
        </w:rPr>
        <w:t xml:space="preserve">1. </w:t>
      </w:r>
      <w:r>
        <w:t>Disponibilizar a solução tecnológica integrada em ambiente 100% web, no modelo SaaS — Software as a Service, sem necessidade de instalação local nos equipamentos da Administração, mantendo-a em condições adequadas de funcionamento durante toda a vigência contratual.</w:t>
      </w:r>
    </w:p>
    <w:p w:rsidR="00190EB7" w:rsidRDefault="009E3776">
      <w:pPr>
        <w:spacing w:before="60" w:after="60" w:line="276" w:lineRule="auto"/>
        <w:ind w:left="360"/>
        <w:jc w:val="both"/>
      </w:pPr>
      <w:r>
        <w:rPr>
          <w:b/>
          <w:bCs/>
        </w:rPr>
        <w:t xml:space="preserve">2. </w:t>
      </w:r>
      <w:r>
        <w:t>Implantar a solução aprovada na Prova de Conceito no prazo máximo de 30 (trinta) dias corridos, contados da assinatura do instrumento contratual e da emissão da ordem de serviço ou instrumento equivalente, abrangendo a disponibilização do ambiente, configuração inicial, parametrização, criação de acessos, testes de funcionamento e treinamento inicial dos usuários. Funcionalidades complementares não essenciais poderão ser implementadas em até 90 (noventa) dias corridos.</w:t>
      </w:r>
    </w:p>
    <w:p w:rsidR="00190EB7" w:rsidRDefault="009E3776">
      <w:pPr>
        <w:spacing w:before="60" w:after="60" w:line="276" w:lineRule="auto"/>
        <w:ind w:left="360"/>
        <w:jc w:val="both"/>
      </w:pPr>
      <w:r>
        <w:rPr>
          <w:b/>
          <w:bCs/>
        </w:rPr>
        <w:t xml:space="preserve">3. </w:t>
      </w:r>
      <w:r>
        <w:t xml:space="preserve">Prestar suporte técnico especializado, no mínimo de segunda a sexta-feira, das 08h00 às 18h00, por telefone, chat, aplicativo de mensageria, sistema de chamados ou e-mail, observando os seguintes acordos de nível de serviço: (a) 24 horas úteis para problemas de Alta Severidade; (b) 36 horas úteis para </w:t>
      </w:r>
      <w:r>
        <w:lastRenderedPageBreak/>
        <w:t>problemas de Média Severidade; (c) 72 horas úteis para problemas de Baixa Severidade.</w:t>
      </w:r>
    </w:p>
    <w:p w:rsidR="00190EB7" w:rsidRDefault="009E3776">
      <w:pPr>
        <w:spacing w:before="60" w:after="60" w:line="276" w:lineRule="auto"/>
        <w:ind w:left="360"/>
        <w:jc w:val="both"/>
      </w:pPr>
      <w:r>
        <w:rPr>
          <w:b/>
          <w:bCs/>
        </w:rPr>
        <w:t xml:space="preserve">4. </w:t>
      </w:r>
      <w:r>
        <w:t>Realizar manutenção corretiva da solução, corrigindo falhas, erros ou desconformidades identificadas durante a vigência contratual, sem ônus adicional à Administração.</w:t>
      </w:r>
    </w:p>
    <w:p w:rsidR="00190EB7" w:rsidRDefault="009E3776">
      <w:pPr>
        <w:spacing w:before="60" w:after="60" w:line="276" w:lineRule="auto"/>
        <w:ind w:left="360"/>
        <w:jc w:val="both"/>
      </w:pPr>
      <w:r>
        <w:rPr>
          <w:b/>
          <w:bCs/>
        </w:rPr>
        <w:t xml:space="preserve">5. </w:t>
      </w:r>
      <w:r>
        <w:t>Realizar atualizações ordinárias da plataforma, adequações legais e melhorias evolutivas ordinárias durante a vigência contratual, desde que relacionadas à manutenção da solução, correção de falhas, segurança da informação, conformidade legal e aprimoramento geral da ferramenta.</w:t>
      </w:r>
    </w:p>
    <w:p w:rsidR="00190EB7" w:rsidRDefault="009E3776">
      <w:pPr>
        <w:spacing w:before="60" w:after="60" w:line="276" w:lineRule="auto"/>
        <w:ind w:left="360"/>
        <w:jc w:val="both"/>
      </w:pPr>
      <w:r>
        <w:rPr>
          <w:b/>
          <w:bCs/>
        </w:rPr>
        <w:t xml:space="preserve">6. </w:t>
      </w:r>
      <w:r>
        <w:t>Substituir a solução ou corrigir desconformidades com as exigências normativas, com o Termo de Referência e seus apêndices, sem ônus para a Administração, no prazo de até 5 (cinco) dias úteis após notificação formal.</w:t>
      </w:r>
    </w:p>
    <w:p w:rsidR="00190EB7" w:rsidRDefault="009E3776">
      <w:pPr>
        <w:spacing w:before="60" w:after="60" w:line="276" w:lineRule="auto"/>
        <w:ind w:left="360"/>
        <w:jc w:val="both"/>
      </w:pPr>
      <w:r>
        <w:rPr>
          <w:b/>
          <w:bCs/>
        </w:rPr>
        <w:t xml:space="preserve">7. </w:t>
      </w:r>
      <w: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Rolândia.</w:t>
      </w:r>
    </w:p>
    <w:p w:rsidR="00190EB7" w:rsidRDefault="009E3776">
      <w:pPr>
        <w:spacing w:before="60" w:after="60" w:line="276" w:lineRule="auto"/>
        <w:ind w:left="360"/>
        <w:jc w:val="both"/>
      </w:pPr>
      <w:r>
        <w:rPr>
          <w:b/>
          <w:bCs/>
        </w:rPr>
        <w:t xml:space="preserve">8. </w:t>
      </w:r>
      <w:r>
        <w:t>Responder, integralmente, por perdas e danos que vier a causar ao Município de Rolândia ou a terceiros em razão de ação ou omissão, dolosa ou culposa, sua ou dos seus prepostos, independentemente de outras cominações contratuais ou legais a que estiver sujeita.</w:t>
      </w:r>
    </w:p>
    <w:p w:rsidR="00190EB7" w:rsidRDefault="009E3776">
      <w:pPr>
        <w:spacing w:before="60" w:after="60" w:line="276" w:lineRule="auto"/>
        <w:ind w:left="360"/>
        <w:jc w:val="both"/>
      </w:pPr>
      <w:r>
        <w:rPr>
          <w:b/>
          <w:bCs/>
        </w:rPr>
        <w:t xml:space="preserve">9. </w:t>
      </w:r>
      <w:r>
        <w:t>A contratada deverá atender à Lei Federal nº 12.846/2013, a fim de inibir as práticas de fraude e corrupção.</w:t>
      </w:r>
    </w:p>
    <w:p w:rsidR="00190EB7" w:rsidRDefault="009E3776">
      <w:pPr>
        <w:spacing w:before="60" w:after="60" w:line="276" w:lineRule="auto"/>
        <w:ind w:left="360"/>
        <w:jc w:val="both"/>
      </w:pPr>
      <w:r>
        <w:rPr>
          <w:b/>
          <w:bCs/>
        </w:rPr>
        <w:t xml:space="preserve">10. </w:t>
      </w:r>
      <w:r>
        <w:t>A contratada deverá se comprometer a manter o preço justo de mercado, podendo ser reajustado seu preço em casos de alta ou baixa no valor do mercado, ficando a mesma responsável por solicitar o reajuste tanto para mais quanto para menos do preço, caso o Município perceba o preço acima do valor de mercado, a empresa será notificada a reajustá-lo.</w:t>
      </w:r>
    </w:p>
    <w:p w:rsidR="00190EB7" w:rsidRDefault="009E3776">
      <w:pPr>
        <w:spacing w:before="60" w:after="60" w:line="276" w:lineRule="auto"/>
        <w:ind w:left="360"/>
        <w:jc w:val="both"/>
      </w:pPr>
      <w:r>
        <w:rPr>
          <w:b/>
          <w:bCs/>
        </w:rPr>
        <w:t xml:space="preserve">11. </w:t>
      </w:r>
      <w:r>
        <w:t>A solução disponibilizada deverá atender integralmente à legislação vigente, às normas aplicáveis à Administração Pública, às disposições da Lei Geral de Proteção de Dados — LGPD (Lei Federal nº 13.709/2018), e às exigências técnicas e funcionais previstas no Termo de Referência e em seus apêndices.</w:t>
      </w:r>
    </w:p>
    <w:p w:rsidR="00190EB7" w:rsidRDefault="009E3776">
      <w:pPr>
        <w:spacing w:before="60" w:after="60" w:line="276" w:lineRule="auto"/>
        <w:ind w:left="360"/>
        <w:jc w:val="both"/>
      </w:pPr>
      <w:r>
        <w:rPr>
          <w:b/>
          <w:bCs/>
        </w:rPr>
        <w:t xml:space="preserve">12. </w:t>
      </w:r>
      <w:r>
        <w:t xml:space="preserve">Assegurar mecanismos de segurança da informação, incluindo </w:t>
      </w:r>
      <w:proofErr w:type="spellStart"/>
      <w:r>
        <w:t>login</w:t>
      </w:r>
      <w:proofErr w:type="spellEnd"/>
      <w:r>
        <w:t xml:space="preserve"> individual, controle de acesso por perfis, trilhas de auditoria, backup automatizado, comunicação segura por protocolo HTTPS, proteção de senhas e conformidade com a LGPD.</w:t>
      </w:r>
    </w:p>
    <w:p w:rsidR="00190EB7" w:rsidRDefault="009E3776">
      <w:pPr>
        <w:spacing w:before="60" w:after="60" w:line="276" w:lineRule="auto"/>
        <w:ind w:left="360"/>
        <w:jc w:val="both"/>
      </w:pPr>
      <w:r>
        <w:rPr>
          <w:b/>
          <w:bCs/>
        </w:rPr>
        <w:t xml:space="preserve">13. </w:t>
      </w:r>
      <w:r>
        <w:t>Caso a solução, os acessos, os módulos ou as funcionalidades apresentem desconformidades com as exigências previstas no Termo de Referência e seus apêndices, não serão recebidos definitivamente, devendo as inconsistências ser sanadas pela contratada, sem ônus adicional para a Administração.</w:t>
      </w:r>
    </w:p>
    <w:p w:rsidR="00190EB7" w:rsidRDefault="009E3776">
      <w:pPr>
        <w:spacing w:before="60" w:after="60" w:line="276" w:lineRule="auto"/>
        <w:ind w:left="360"/>
        <w:jc w:val="both"/>
      </w:pPr>
      <w:r>
        <w:rPr>
          <w:b/>
          <w:bCs/>
        </w:rPr>
        <w:lastRenderedPageBreak/>
        <w:t xml:space="preserve">14. </w:t>
      </w:r>
      <w:r>
        <w:t>Aceitar toda e qualquer fiscalização da Administração no tocante à execução do objeto e ao cumprimento das obrigações previstas no edital.</w:t>
      </w:r>
    </w:p>
    <w:p w:rsidR="00190EB7" w:rsidRDefault="009E3776">
      <w:pPr>
        <w:spacing w:before="60" w:after="60" w:line="276" w:lineRule="auto"/>
        <w:ind w:left="360"/>
        <w:jc w:val="both"/>
      </w:pPr>
      <w:r>
        <w:rPr>
          <w:b/>
          <w:bCs/>
        </w:rPr>
        <w:t xml:space="preserve">15. </w:t>
      </w:r>
      <w:r>
        <w:t>A existência e atuação da fiscalização da Administração não excluem nem reduzem a responsabilidade única, integral e exclusiva da contratada quanto à execução do objeto, ao funcionamento da solução, à segurança das informações e às consequências decorrentes de falhas, omissões ou desconformidades.</w:t>
      </w:r>
    </w:p>
    <w:p w:rsidR="00190EB7" w:rsidRDefault="009E3776">
      <w:pPr>
        <w:spacing w:before="60" w:after="60" w:line="276" w:lineRule="auto"/>
        <w:ind w:left="360"/>
        <w:jc w:val="both"/>
      </w:pPr>
      <w:r>
        <w:rPr>
          <w:b/>
          <w:bCs/>
        </w:rPr>
        <w:t xml:space="preserve">16. </w:t>
      </w:r>
      <w:r>
        <w:t>As horas técnicas sob demanda somente poderão ser utilizadas para desenvolvimento de novas funcionalidades, customizações específicas ou integrações adicionais solicitadas pela Administração, não incluídas no escopo mínimo obrigatório, mediante ordem de serviço, estimativa prévia, autorização formal e aceite da Administração</w:t>
      </w:r>
      <w:r w:rsidR="00EB4FA1">
        <w:t>, caso não haja utilização do quantitativo total, o saldo remanescente será anulado com o término do contrato</w:t>
      </w:r>
      <w:r>
        <w:t>.</w:t>
      </w:r>
    </w:p>
    <w:p w:rsidR="00190EB7" w:rsidRDefault="009E3776">
      <w:pPr>
        <w:spacing w:before="60" w:after="60" w:line="276" w:lineRule="auto"/>
        <w:ind w:left="360"/>
        <w:jc w:val="both"/>
      </w:pPr>
      <w:r>
        <w:rPr>
          <w:b/>
          <w:bCs/>
        </w:rPr>
        <w:t xml:space="preserve">17. </w:t>
      </w:r>
      <w:r>
        <w:t>Fornecer treinamento inicial aos usuários indicados pela Administração, disponibilizando orientações, materiais de apoio ou manuais necessários ao uso adequado da plataforma.</w:t>
      </w:r>
    </w:p>
    <w:p w:rsidR="00190EB7" w:rsidRDefault="009E3776">
      <w:pPr>
        <w:spacing w:before="60" w:after="60" w:line="276" w:lineRule="auto"/>
        <w:ind w:left="360"/>
        <w:jc w:val="both"/>
      </w:pPr>
      <w:r>
        <w:rPr>
          <w:b/>
          <w:bCs/>
        </w:rPr>
        <w:t xml:space="preserve">18. </w:t>
      </w:r>
      <w:r>
        <w:t>Garantir, ao final da vigência contratual ou em caso de rescisão, a exportação dos dados da Administração em formato aberto ou usual de mercado, incluindo registros, documentos, históricos, relatórios e demais informações necessárias à continuidade administrativa, sem prejuízo das obrigações de sigilo e proteção de dados pessoais.</w:t>
      </w:r>
    </w:p>
    <w:p w:rsidR="00190EB7" w:rsidRDefault="009E3776">
      <w:pPr>
        <w:spacing w:before="60" w:after="60" w:line="276" w:lineRule="auto"/>
        <w:ind w:left="360"/>
        <w:jc w:val="both"/>
      </w:pPr>
      <w:r>
        <w:rPr>
          <w:b/>
          <w:bCs/>
        </w:rPr>
        <w:t xml:space="preserve">19. </w:t>
      </w:r>
      <w:r>
        <w:t>Comunicar imediatamente à Administração qualquer fato que possa comprometer a execução do objeto, a segurança da informação, a disponibilidade da solução, o cumprimento dos prazos ou a continuidade dos serviços contratados.</w:t>
      </w:r>
    </w:p>
    <w:p w:rsidR="00190EB7" w:rsidRDefault="009E3776">
      <w:pPr>
        <w:spacing w:before="60" w:after="60" w:line="276" w:lineRule="auto"/>
        <w:ind w:left="360"/>
        <w:jc w:val="both"/>
      </w:pPr>
      <w:r>
        <w:rPr>
          <w:b/>
          <w:bCs/>
        </w:rPr>
        <w:t xml:space="preserve">20. </w:t>
      </w:r>
      <w:r>
        <w:t>Antes de apresentar sua proposta, o licitante deverá ter analisado o Termo de Referência de modo a não incorrer em omissões que jamais poderão ser alegadas em função de eventuais pretensões de acréscimos de preços, alteração de prazos ou descumprimento das obrigações assumidas.</w:t>
      </w:r>
    </w:p>
    <w:p w:rsidR="00190EB7" w:rsidRDefault="009E3776">
      <w:pPr>
        <w:spacing w:before="60" w:after="60" w:line="276" w:lineRule="auto"/>
        <w:ind w:left="360"/>
        <w:jc w:val="both"/>
      </w:pPr>
      <w:r>
        <w:rPr>
          <w:b/>
          <w:bCs/>
        </w:rPr>
        <w:t xml:space="preserve">21. </w:t>
      </w:r>
      <w:r>
        <w:t>A Contratada deverá manter, durante toda a execução do Instrumento hábil de formalização da contratação, as condições de habilitação e qualificação exigidas na licitação, prevendo, como sanções para o inadimplemento dessa cláusula, a rescisão do Instrumento hábil de formalização da contratação e a execução das penalidades previstas em lei (</w:t>
      </w:r>
      <w:proofErr w:type="spellStart"/>
      <w:r>
        <w:t>arts</w:t>
      </w:r>
      <w:proofErr w:type="spellEnd"/>
      <w:r>
        <w:t>. 155 a 163, da Lei nº 14.133/21). Ocorrendo a irregularidade, a Administração Pública fará a abertura de processo administrativo, por meio do fiscal, realizando a notificação com prazo determinado ao fornecedor para que regularize suas certidões e o cumprimento contratual, sob pena de execução das penalidades previstas em Lei e, porventura, a rescisão.</w:t>
      </w:r>
    </w:p>
    <w:p w:rsidR="00190EB7" w:rsidRDefault="009E3776">
      <w:pPr>
        <w:spacing w:before="60" w:after="60" w:line="276" w:lineRule="auto"/>
        <w:ind w:left="360"/>
        <w:jc w:val="both"/>
      </w:pPr>
      <w:r>
        <w:rPr>
          <w:b/>
          <w:bCs/>
        </w:rPr>
        <w:t xml:space="preserve">22. </w:t>
      </w:r>
      <w:r>
        <w:t xml:space="preserve">Não será admitida a subcontratação do objeto principal, no todo ou em parte, especialmente quanto à disponibilização, operação, gestão, </w:t>
      </w:r>
      <w:r>
        <w:lastRenderedPageBreak/>
        <w:t>manutenção, suporte técnico, segurança da informação e responsabilidade pela solução tecnológica contratada.</w:t>
      </w:r>
    </w:p>
    <w:p w:rsidR="00190EB7" w:rsidRDefault="009E3776">
      <w:pPr>
        <w:spacing w:before="60" w:after="60" w:line="276" w:lineRule="auto"/>
        <w:ind w:left="360"/>
        <w:jc w:val="both"/>
      </w:pPr>
      <w:r>
        <w:rPr>
          <w:b/>
          <w:bCs/>
        </w:rPr>
        <w:t xml:space="preserve">23. </w:t>
      </w:r>
      <w:r>
        <w:t>Não será exigida garantia de execução contratual, conforme análise de risco e oportunidade da Administração.</w:t>
      </w:r>
    </w:p>
    <w:p w:rsidR="00190EB7" w:rsidRDefault="009E3776">
      <w:pPr>
        <w:spacing w:before="60" w:after="60" w:line="276" w:lineRule="auto"/>
        <w:ind w:left="360"/>
        <w:jc w:val="both"/>
      </w:pPr>
      <w:r>
        <w:rPr>
          <w:b/>
          <w:bCs/>
        </w:rPr>
        <w:t xml:space="preserve">24. </w:t>
      </w:r>
      <w:r>
        <w:t>Será assegurado ao licitante o direito ao contraditório e à ampla defesa na etapa de comprovação da exequibilidade da proposta, conforme art. 1º, §2º do Decreto Municipal nº 113/2025.</w:t>
      </w:r>
    </w:p>
    <w:p w:rsidR="00190EB7" w:rsidRDefault="009E3776">
      <w:pPr>
        <w:spacing w:before="200" w:after="100" w:line="276" w:lineRule="auto"/>
        <w:jc w:val="center"/>
      </w:pPr>
      <w:r>
        <w:rPr>
          <w:b/>
          <w:bCs/>
        </w:rPr>
        <w:t>CLÁUSULA QUARTA – DAS OBRIGAÇÕES DO MUNICÍPIO</w:t>
      </w:r>
    </w:p>
    <w:p w:rsidR="00190EB7" w:rsidRDefault="009E3776">
      <w:pPr>
        <w:spacing w:before="60" w:after="60" w:line="276" w:lineRule="auto"/>
        <w:ind w:left="360"/>
        <w:jc w:val="both"/>
      </w:pPr>
      <w:r>
        <w:rPr>
          <w:b/>
          <w:bCs/>
        </w:rPr>
        <w:t xml:space="preserve">1. </w:t>
      </w:r>
      <w:r>
        <w:t>Promover o pagamento à contratada de acordo com as condições estabelecidas neste instrumento contratual, observada a prévia emissão do Termo de Recebimento Definitivo, quando aplicável.</w:t>
      </w:r>
    </w:p>
    <w:p w:rsidR="00190EB7" w:rsidRDefault="009E3776">
      <w:pPr>
        <w:spacing w:before="60" w:after="60" w:line="276" w:lineRule="auto"/>
        <w:ind w:left="360"/>
        <w:jc w:val="both"/>
      </w:pPr>
      <w:r>
        <w:rPr>
          <w:b/>
          <w:bCs/>
        </w:rPr>
        <w:t xml:space="preserve">2. </w:t>
      </w:r>
      <w:r>
        <w:t>Realizar a fiscalização e a gestão da execução contratual, por meio de fiscal e gestor formalmente designados, acompanhando a disponibilização da solução, a implantação, o suporte técnico, a manutenção, o cumprimento dos prazos, a aderência ao objeto contratado e as demais obrigações assumidas pela contratada.</w:t>
      </w:r>
    </w:p>
    <w:p w:rsidR="00190EB7" w:rsidRDefault="009E3776">
      <w:pPr>
        <w:spacing w:before="60" w:after="60" w:line="276" w:lineRule="auto"/>
        <w:ind w:left="360"/>
        <w:jc w:val="both"/>
      </w:pPr>
      <w:r>
        <w:rPr>
          <w:b/>
          <w:bCs/>
        </w:rPr>
        <w:t xml:space="preserve">3. </w:t>
      </w:r>
      <w:r>
        <w:t>Comunicar, por escrito, à CONTRATADA, quaisquer irregularidades verificadas no fornecimento dos serviços ou na disponibilização da solução.</w:t>
      </w:r>
    </w:p>
    <w:p w:rsidR="00190EB7" w:rsidRDefault="009E3776">
      <w:pPr>
        <w:spacing w:before="60" w:after="60" w:line="276" w:lineRule="auto"/>
        <w:ind w:left="360"/>
        <w:jc w:val="both"/>
      </w:pPr>
      <w:r>
        <w:rPr>
          <w:b/>
          <w:bCs/>
        </w:rPr>
        <w:t xml:space="preserve">4. </w:t>
      </w:r>
      <w:r>
        <w:t>Fornecer à contratada as informações, documentos, dados, parâmetros, relação de usuários, perfis de acesso e demais elementos necessários à implantação, configuração inicial e adequada utilização da solução tecnológica.</w:t>
      </w:r>
    </w:p>
    <w:p w:rsidR="00190EB7" w:rsidRDefault="009E3776">
      <w:pPr>
        <w:spacing w:before="60" w:after="60" w:line="276" w:lineRule="auto"/>
        <w:ind w:left="360"/>
        <w:jc w:val="both"/>
      </w:pPr>
      <w:r>
        <w:rPr>
          <w:b/>
          <w:bCs/>
        </w:rPr>
        <w:t xml:space="preserve">5. </w:t>
      </w:r>
      <w:r>
        <w:t>Indicar os servidores e usuários que participarão do treinamento inicial, da implantação assistida, da validação da solução e das demais atividades necessárias à entrada em operação do sistema.</w:t>
      </w:r>
    </w:p>
    <w:p w:rsidR="00190EB7" w:rsidRDefault="009E3776">
      <w:pPr>
        <w:spacing w:before="60" w:after="60" w:line="276" w:lineRule="auto"/>
        <w:ind w:left="360"/>
        <w:jc w:val="both"/>
      </w:pPr>
      <w:r>
        <w:rPr>
          <w:b/>
          <w:bCs/>
        </w:rPr>
        <w:t xml:space="preserve">6. </w:t>
      </w:r>
      <w:r>
        <w:t>Emitir os termos de recebimento provisório e definitivo, através de seus fiscais e gestores do contrato, após verificação da conformidade da solução com as exigências previstas no Termo de Referência e seus apêndices.</w:t>
      </w:r>
    </w:p>
    <w:p w:rsidR="00190EB7" w:rsidRDefault="009E3776">
      <w:pPr>
        <w:spacing w:before="60" w:after="60" w:line="276" w:lineRule="auto"/>
        <w:ind w:left="360"/>
        <w:jc w:val="both"/>
      </w:pPr>
      <w:r>
        <w:rPr>
          <w:b/>
          <w:bCs/>
        </w:rPr>
        <w:t xml:space="preserve">7. </w:t>
      </w:r>
      <w:r>
        <w:t>Registrar e acompanhar os chamados, solicitações de suporte, ordens de serviço relativas às horas técnicas e demais demandas encaminhadas à contratada, de modo a permitir a fiscalização da execução e o controle dos prazos de atendimento.</w:t>
      </w:r>
    </w:p>
    <w:p w:rsidR="00190EB7" w:rsidRDefault="009E3776">
      <w:pPr>
        <w:spacing w:before="60" w:after="60" w:line="276" w:lineRule="auto"/>
        <w:ind w:left="360"/>
        <w:jc w:val="both"/>
      </w:pPr>
      <w:r>
        <w:rPr>
          <w:b/>
          <w:bCs/>
        </w:rPr>
        <w:t xml:space="preserve">8. </w:t>
      </w:r>
      <w:r>
        <w:t>Zelar pelo uso adequado da solução pelos usuários autorizados, observando as orientações de segurança, controle de acesso, proteção de dados pessoais e demais diretrizes de utilização da plataforma.</w:t>
      </w:r>
    </w:p>
    <w:p w:rsidR="00190EB7" w:rsidRDefault="009E3776">
      <w:pPr>
        <w:spacing w:before="200" w:after="100" w:line="276" w:lineRule="auto"/>
        <w:jc w:val="center"/>
      </w:pPr>
      <w:r>
        <w:rPr>
          <w:b/>
          <w:bCs/>
        </w:rPr>
        <w:t>CLÁUSULA QUINTA – DOS PRAZOS E LOCAL DE EXECUÇÃO</w:t>
      </w:r>
    </w:p>
    <w:p w:rsidR="00190EB7" w:rsidRDefault="009E3776">
      <w:pPr>
        <w:spacing w:before="60" w:after="60" w:line="276" w:lineRule="auto"/>
        <w:ind w:left="360"/>
        <w:jc w:val="both"/>
      </w:pPr>
      <w:r>
        <w:rPr>
          <w:b/>
          <w:bCs/>
        </w:rPr>
        <w:t xml:space="preserve">1. </w:t>
      </w:r>
      <w:r>
        <w:t>Após a assinatura do instrumento contratual e emissão da ordem de serviço ou instrumento equivalente, a contratada deverá disponibilizar e implantar a solução aprovada na Prova de Conceito no prazo máximo de 30 (trinta) dias corridos.</w:t>
      </w:r>
    </w:p>
    <w:p w:rsidR="00190EB7" w:rsidRDefault="009E3776">
      <w:pPr>
        <w:spacing w:before="60" w:after="60" w:line="276" w:lineRule="auto"/>
        <w:ind w:left="360"/>
        <w:jc w:val="both"/>
      </w:pPr>
      <w:r>
        <w:rPr>
          <w:b/>
          <w:bCs/>
        </w:rPr>
        <w:lastRenderedPageBreak/>
        <w:t xml:space="preserve">2. </w:t>
      </w:r>
      <w:r>
        <w:t xml:space="preserve">A implantação compreende, no mínimo, a disponibilização </w:t>
      </w:r>
      <w:proofErr w:type="gramStart"/>
      <w:r>
        <w:t>do ambiente web/SaaS</w:t>
      </w:r>
      <w:proofErr w:type="gramEnd"/>
      <w:r>
        <w:t>, configuração inicial, parametrização, criação dos acessos dos usuários indicados pela Administração, configuração dos módulos contratados, testes iniciais de funcionamento, treinamento inicial dos usuários e acompanhamento inicial da entrada em operação da solução.</w:t>
      </w:r>
    </w:p>
    <w:p w:rsidR="00190EB7" w:rsidRDefault="009E3776">
      <w:pPr>
        <w:spacing w:before="60" w:after="60" w:line="276" w:lineRule="auto"/>
        <w:ind w:left="360"/>
        <w:jc w:val="both"/>
      </w:pPr>
      <w:r>
        <w:rPr>
          <w:b/>
          <w:bCs/>
        </w:rPr>
        <w:t xml:space="preserve">3. </w:t>
      </w:r>
      <w:r>
        <w:t>Eventuais funcionalidades complementares, customizações específicas ou ajustes evolutivos não essenciais, desde que admitidos pela Administração e não integrantes do escopo mínimo obrigatório da solução, poderão ser implementados no prazo máximo de até 90 (noventa) dias corridos.</w:t>
      </w:r>
    </w:p>
    <w:p w:rsidR="00190EB7" w:rsidRDefault="009E3776">
      <w:pPr>
        <w:spacing w:before="60" w:after="60" w:line="276" w:lineRule="auto"/>
        <w:ind w:left="360"/>
        <w:jc w:val="both"/>
      </w:pPr>
      <w:r>
        <w:rPr>
          <w:b/>
          <w:bCs/>
        </w:rPr>
        <w:t xml:space="preserve">4. </w:t>
      </w:r>
      <w:r>
        <w:t>A solução deverá ser disponibilizada em ambiente 100% web, no modelo SaaS — Software as a Service, com acesso remoto via internet, sem necessidade de instalação local nos equipamentos da Administração.</w:t>
      </w:r>
    </w:p>
    <w:p w:rsidR="00190EB7" w:rsidRDefault="009E3776">
      <w:pPr>
        <w:spacing w:before="60" w:after="60" w:line="276" w:lineRule="auto"/>
        <w:ind w:left="360"/>
        <w:jc w:val="both"/>
      </w:pPr>
      <w:r>
        <w:rPr>
          <w:b/>
          <w:bCs/>
        </w:rPr>
        <w:t xml:space="preserve">5. </w:t>
      </w:r>
      <w:r>
        <w:t>Para fins administrativos, de reuniões, treinamentos, atos de implantação e demais atividades que exijam interação com a Administração, fica indicado como local de referência a Prefeitura Municipal de Rolândia, situada à Avenida Presidente Bernardes, nº 809, Centro, Rolândia/PR, CEP 86.600-067, no horário de expediente, em dias úteis.</w:t>
      </w:r>
    </w:p>
    <w:p w:rsidR="00190EB7" w:rsidRDefault="009E3776">
      <w:pPr>
        <w:spacing w:before="60" w:after="60" w:line="276" w:lineRule="auto"/>
        <w:ind w:left="360"/>
        <w:jc w:val="both"/>
      </w:pPr>
      <w:r>
        <w:rPr>
          <w:b/>
          <w:bCs/>
        </w:rPr>
        <w:t xml:space="preserve">6. </w:t>
      </w:r>
      <w:r>
        <w:t>O prazo de implantação somente será considerado cumprido após a disponibilização da solução em condições de uso, com emissão do respectivo Termo de Recebimento Definitivo pelo fiscal ou gestor do contrato.</w:t>
      </w:r>
    </w:p>
    <w:p w:rsidR="00190EB7" w:rsidRDefault="009E3776">
      <w:pPr>
        <w:spacing w:before="200" w:after="100" w:line="276" w:lineRule="auto"/>
        <w:jc w:val="center"/>
      </w:pPr>
      <w:r>
        <w:rPr>
          <w:b/>
          <w:bCs/>
        </w:rPr>
        <w:t>CLÁUSULA SEXTA - DAS PENALIDADES</w:t>
      </w:r>
    </w:p>
    <w:p w:rsidR="00190EB7" w:rsidRDefault="009E3776">
      <w:pPr>
        <w:spacing w:before="60" w:after="60" w:line="276" w:lineRule="auto"/>
        <w:jc w:val="both"/>
      </w:pPr>
      <w:r>
        <w:t>a) O licitante e o Contratado que incorra em infrações, conforme Artigos 155 a 163 da Lei 14.133/2021, sujeitam-se às seguintes sanções administrativas:</w:t>
      </w:r>
    </w:p>
    <w:p w:rsidR="00190EB7" w:rsidRDefault="009E3776">
      <w:pPr>
        <w:spacing w:before="40" w:after="40" w:line="276" w:lineRule="auto"/>
        <w:ind w:left="720"/>
        <w:jc w:val="both"/>
      </w:pPr>
      <w:r>
        <w:rPr>
          <w:b/>
          <w:bCs/>
        </w:rPr>
        <w:t xml:space="preserve">I) </w:t>
      </w:r>
      <w:r>
        <w:t>Advertência;</w:t>
      </w:r>
    </w:p>
    <w:p w:rsidR="00190EB7" w:rsidRDefault="009E3776">
      <w:pPr>
        <w:spacing w:before="40" w:after="40" w:line="276" w:lineRule="auto"/>
        <w:ind w:left="720"/>
        <w:jc w:val="both"/>
      </w:pPr>
      <w:r>
        <w:rPr>
          <w:b/>
          <w:bCs/>
        </w:rPr>
        <w:t xml:space="preserve">II) </w:t>
      </w:r>
      <w:r>
        <w:t>Multa;</w:t>
      </w:r>
    </w:p>
    <w:p w:rsidR="00190EB7" w:rsidRDefault="009E3776">
      <w:pPr>
        <w:spacing w:before="40" w:after="40" w:line="276" w:lineRule="auto"/>
        <w:ind w:left="720"/>
        <w:jc w:val="both"/>
      </w:pPr>
      <w:r>
        <w:rPr>
          <w:b/>
          <w:bCs/>
        </w:rPr>
        <w:t xml:space="preserve">III) </w:t>
      </w:r>
      <w:r>
        <w:t>Suspensão temporária de participação em licitação e impedimento de contratar com a Administração, por prazo mínimo de 03 (três) anos;</w:t>
      </w:r>
    </w:p>
    <w:p w:rsidR="00190EB7" w:rsidRDefault="009E3776">
      <w:pPr>
        <w:spacing w:before="40" w:after="40" w:line="276" w:lineRule="auto"/>
        <w:ind w:left="720"/>
        <w:jc w:val="both"/>
      </w:pPr>
      <w:r>
        <w:rPr>
          <w:b/>
          <w:bCs/>
        </w:rPr>
        <w:t xml:space="preserve">IV) </w:t>
      </w:r>
      <w:r>
        <w:t>Declaração de inidoneidade para licitar ou contratar com a Administração Pública, por prazo mínimo de 03 (três) anos e não superior a 06 (seis) anos;</w:t>
      </w:r>
    </w:p>
    <w:p w:rsidR="00190EB7" w:rsidRDefault="009E3776">
      <w:pPr>
        <w:spacing w:before="40" w:after="40" w:line="276" w:lineRule="auto"/>
        <w:ind w:left="720"/>
        <w:jc w:val="both"/>
      </w:pPr>
      <w:r>
        <w:rPr>
          <w:b/>
          <w:bCs/>
        </w:rPr>
        <w:t xml:space="preserve">V) </w:t>
      </w:r>
      <w:r>
        <w:t>Impedimento de licitar e contratar com a União, Estados, Distrito Federal ou Municípios e descredenciamento do Cadastro Unificado de Fornecedores do Sistema de Gestão de Materiais, Obras e Serviços – GMS, pelo prazo de até 06 (seis) anos.</w:t>
      </w:r>
    </w:p>
    <w:p w:rsidR="00190EB7" w:rsidRDefault="009E3776">
      <w:pPr>
        <w:spacing w:before="60" w:after="60" w:line="276" w:lineRule="auto"/>
        <w:jc w:val="both"/>
      </w:pPr>
      <w:proofErr w:type="spellStart"/>
      <w:r>
        <w:t>V.a</w:t>
      </w:r>
      <w:proofErr w:type="spellEnd"/>
      <w:r>
        <w:t xml:space="preserve">) As </w:t>
      </w:r>
      <w:proofErr w:type="spellStart"/>
      <w:r>
        <w:t>sancoes</w:t>
      </w:r>
      <w:proofErr w:type="spellEnd"/>
      <w:r>
        <w:t xml:space="preserve"> previstas nas </w:t>
      </w:r>
      <w:proofErr w:type="spellStart"/>
      <w:r>
        <w:t>alineas</w:t>
      </w:r>
      <w:proofErr w:type="spellEnd"/>
      <w:r>
        <w:t xml:space="preserve"> "I", "II", "III" e "IV" do item anterior </w:t>
      </w:r>
      <w:proofErr w:type="spellStart"/>
      <w:r>
        <w:t>poderao</w:t>
      </w:r>
      <w:proofErr w:type="spellEnd"/>
      <w:r>
        <w:t xml:space="preserve"> ser aplicadas ao licitante, ao </w:t>
      </w:r>
      <w:proofErr w:type="spellStart"/>
      <w:r>
        <w:t>adjudicatario</w:t>
      </w:r>
      <w:proofErr w:type="spellEnd"/>
      <w:r>
        <w:t xml:space="preserve"> e ao Contratado, cumulativamente com a multa.</w:t>
      </w:r>
    </w:p>
    <w:p w:rsidR="00190EB7" w:rsidRDefault="009E3776">
      <w:pPr>
        <w:spacing w:before="60" w:after="60" w:line="276" w:lineRule="auto"/>
        <w:jc w:val="both"/>
      </w:pPr>
      <w:proofErr w:type="spellStart"/>
      <w:r>
        <w:t>V.b</w:t>
      </w:r>
      <w:proofErr w:type="spellEnd"/>
      <w:r>
        <w:t>) Advertência será aplicada por conduta que prejudique o andamento do procedimento de licitação e de contratação.</w:t>
      </w:r>
    </w:p>
    <w:p w:rsidR="00190EB7" w:rsidRDefault="009E3776">
      <w:pPr>
        <w:spacing w:before="60" w:after="60" w:line="276" w:lineRule="auto"/>
        <w:jc w:val="both"/>
      </w:pPr>
      <w:proofErr w:type="spellStart"/>
      <w:r>
        <w:t>V.c</w:t>
      </w:r>
      <w:proofErr w:type="spellEnd"/>
      <w:r>
        <w:t xml:space="preserve">) A multa, de 0,5% (cinco décimos por cento) nem superior a 30% (trinta por cento) do valor do contrato licitado ou celebrado com contratação direta, será </w:t>
      </w:r>
      <w:r>
        <w:lastRenderedPageBreak/>
        <w:t>aplicada ao responsável por qualquer das infrações administrativas previstas no art. 155 da Lei 14.133/21, será aplicada a quem:</w:t>
      </w:r>
    </w:p>
    <w:p w:rsidR="00190EB7" w:rsidRDefault="009E3776">
      <w:pPr>
        <w:spacing w:before="40" w:after="40" w:line="276" w:lineRule="auto"/>
        <w:ind w:left="720"/>
        <w:jc w:val="both"/>
      </w:pPr>
      <w:r>
        <w:rPr>
          <w:b/>
          <w:bCs/>
        </w:rPr>
        <w:t xml:space="preserve">I - </w:t>
      </w:r>
      <w:proofErr w:type="gramStart"/>
      <w:r>
        <w:t>dar</w:t>
      </w:r>
      <w:proofErr w:type="gramEnd"/>
      <w:r>
        <w:t xml:space="preserve"> causa à inexecução parcial do contrato;</w:t>
      </w:r>
    </w:p>
    <w:p w:rsidR="00190EB7" w:rsidRDefault="009E3776">
      <w:pPr>
        <w:spacing w:before="40" w:after="40" w:line="276" w:lineRule="auto"/>
        <w:ind w:left="720"/>
        <w:jc w:val="both"/>
      </w:pPr>
      <w:r>
        <w:rPr>
          <w:b/>
          <w:bCs/>
        </w:rPr>
        <w:t xml:space="preserve">II - </w:t>
      </w:r>
      <w:proofErr w:type="gramStart"/>
      <w:r>
        <w:t>dar</w:t>
      </w:r>
      <w:proofErr w:type="gramEnd"/>
      <w:r>
        <w:t xml:space="preserve"> causa à inexecução parcial do contrato que cause grave dano à Administração, ao funcionamento dos serviços públicos ou ao interesse coletivo;</w:t>
      </w:r>
    </w:p>
    <w:p w:rsidR="00190EB7" w:rsidRDefault="009E3776">
      <w:pPr>
        <w:spacing w:before="40" w:after="40" w:line="276" w:lineRule="auto"/>
        <w:ind w:left="720"/>
        <w:jc w:val="both"/>
      </w:pPr>
      <w:r>
        <w:rPr>
          <w:b/>
          <w:bCs/>
        </w:rPr>
        <w:t xml:space="preserve">III - </w:t>
      </w:r>
      <w:r>
        <w:t>dar causa à inexecução total do contrato;</w:t>
      </w:r>
    </w:p>
    <w:p w:rsidR="00190EB7" w:rsidRDefault="009E3776">
      <w:pPr>
        <w:spacing w:before="40" w:after="40" w:line="276" w:lineRule="auto"/>
        <w:ind w:left="720"/>
        <w:jc w:val="both"/>
      </w:pPr>
      <w:r>
        <w:rPr>
          <w:b/>
          <w:bCs/>
        </w:rPr>
        <w:t xml:space="preserve">IV - </w:t>
      </w:r>
      <w:proofErr w:type="gramStart"/>
      <w:r>
        <w:t>deixar</w:t>
      </w:r>
      <w:proofErr w:type="gramEnd"/>
      <w:r>
        <w:t xml:space="preserve"> de entregar a documentação exigida para o certame;</w:t>
      </w:r>
    </w:p>
    <w:p w:rsidR="00190EB7" w:rsidRDefault="009E3776">
      <w:pPr>
        <w:spacing w:before="40" w:after="40" w:line="276" w:lineRule="auto"/>
        <w:ind w:left="720"/>
        <w:jc w:val="both"/>
      </w:pPr>
      <w:r>
        <w:rPr>
          <w:b/>
          <w:bCs/>
        </w:rPr>
        <w:t xml:space="preserve">V - </w:t>
      </w:r>
      <w:proofErr w:type="gramStart"/>
      <w:r>
        <w:t>não</w:t>
      </w:r>
      <w:proofErr w:type="gramEnd"/>
      <w:r>
        <w:t xml:space="preserve"> manter a proposta, salvo em decorrência de fato superveniente devidamente justificado;</w:t>
      </w:r>
    </w:p>
    <w:p w:rsidR="00190EB7" w:rsidRDefault="009E3776">
      <w:pPr>
        <w:spacing w:before="40" w:after="40" w:line="276" w:lineRule="auto"/>
        <w:ind w:left="720"/>
        <w:jc w:val="both"/>
      </w:pPr>
      <w:r>
        <w:rPr>
          <w:b/>
          <w:bCs/>
        </w:rPr>
        <w:t xml:space="preserve">VI - </w:t>
      </w:r>
      <w:proofErr w:type="gramStart"/>
      <w:r>
        <w:t>não</w:t>
      </w:r>
      <w:proofErr w:type="gramEnd"/>
      <w:r>
        <w:t xml:space="preserve"> celebrar o contrato ou não entregar a documentação exigida para a contratação, quando convocado dentro do prazo de validade de sua proposta;</w:t>
      </w:r>
    </w:p>
    <w:p w:rsidR="00190EB7" w:rsidRDefault="009E3776">
      <w:pPr>
        <w:spacing w:before="40" w:after="40" w:line="276" w:lineRule="auto"/>
        <w:ind w:left="720"/>
        <w:jc w:val="both"/>
      </w:pPr>
      <w:r>
        <w:rPr>
          <w:b/>
          <w:bCs/>
        </w:rPr>
        <w:t xml:space="preserve">VII - </w:t>
      </w:r>
      <w:r>
        <w:t>ensejar o retardamento da execução ou da entrega do objeto da licitação sem motivo justificado;</w:t>
      </w:r>
    </w:p>
    <w:p w:rsidR="00190EB7" w:rsidRDefault="009E3776">
      <w:pPr>
        <w:spacing w:before="40" w:after="40" w:line="276" w:lineRule="auto"/>
        <w:ind w:left="720"/>
        <w:jc w:val="both"/>
      </w:pPr>
      <w:r>
        <w:rPr>
          <w:b/>
          <w:bCs/>
        </w:rPr>
        <w:t xml:space="preserve">VIII - </w:t>
      </w:r>
      <w:r>
        <w:t>apresentar declaração ou documentação falsa exigida para o certame ou prestar declaração falsa durante a licitação ou a execução do contrato;</w:t>
      </w:r>
    </w:p>
    <w:p w:rsidR="00190EB7" w:rsidRDefault="009E3776">
      <w:pPr>
        <w:spacing w:before="40" w:after="40" w:line="276" w:lineRule="auto"/>
        <w:ind w:left="720"/>
        <w:jc w:val="both"/>
      </w:pPr>
      <w:r>
        <w:rPr>
          <w:b/>
          <w:bCs/>
        </w:rPr>
        <w:t xml:space="preserve">IX - </w:t>
      </w:r>
      <w:proofErr w:type="gramStart"/>
      <w:r>
        <w:t>fraudar</w:t>
      </w:r>
      <w:proofErr w:type="gramEnd"/>
      <w:r>
        <w:t xml:space="preserve"> a licitação ou praticar ato fraudulento na execução do contrato;</w:t>
      </w:r>
    </w:p>
    <w:p w:rsidR="00190EB7" w:rsidRDefault="009E3776">
      <w:pPr>
        <w:spacing w:before="40" w:after="40" w:line="276" w:lineRule="auto"/>
        <w:ind w:left="720"/>
        <w:jc w:val="both"/>
      </w:pPr>
      <w:r>
        <w:rPr>
          <w:b/>
          <w:bCs/>
        </w:rPr>
        <w:t xml:space="preserve">X - </w:t>
      </w:r>
      <w:proofErr w:type="gramStart"/>
      <w:r>
        <w:t>comportar-se</w:t>
      </w:r>
      <w:proofErr w:type="gramEnd"/>
      <w:r>
        <w:t xml:space="preserve"> de modo inidôneo ou cometer fraude de qualquer natureza;</w:t>
      </w:r>
    </w:p>
    <w:p w:rsidR="00190EB7" w:rsidRDefault="009E3776">
      <w:pPr>
        <w:spacing w:before="40" w:after="40" w:line="276" w:lineRule="auto"/>
        <w:ind w:left="720"/>
        <w:jc w:val="both"/>
      </w:pPr>
      <w:r>
        <w:rPr>
          <w:b/>
          <w:bCs/>
        </w:rPr>
        <w:t xml:space="preserve">XI - </w:t>
      </w:r>
      <w:r>
        <w:t>praticar atos ilícitos com vistas a frustrar os objetivos da licitação;</w:t>
      </w:r>
    </w:p>
    <w:p w:rsidR="00190EB7" w:rsidRDefault="009E3776">
      <w:pPr>
        <w:spacing w:before="40" w:after="40" w:line="276" w:lineRule="auto"/>
        <w:ind w:left="720"/>
        <w:jc w:val="both"/>
      </w:pPr>
      <w:r>
        <w:rPr>
          <w:b/>
          <w:bCs/>
        </w:rPr>
        <w:t xml:space="preserve">XII - </w:t>
      </w:r>
      <w:r>
        <w:t>praticar ato lesivo previsto no art. 5º da Lei nº 12.846, de 1º de agosto de 2013.</w:t>
      </w:r>
    </w:p>
    <w:p w:rsidR="00190EB7" w:rsidRDefault="009E3776">
      <w:pPr>
        <w:spacing w:before="60" w:after="60" w:line="276" w:lineRule="auto"/>
        <w:jc w:val="both"/>
      </w:pPr>
      <w:r>
        <w:t>b) A declaração de inidoneidade para licitar ou contratar com a Administração Pública, pelo prazo de até 06 (seis) anos, será aplicada a quem:</w:t>
      </w:r>
    </w:p>
    <w:p w:rsidR="00190EB7" w:rsidRDefault="009E3776">
      <w:pPr>
        <w:spacing w:before="40" w:after="40" w:line="276" w:lineRule="auto"/>
        <w:ind w:left="720"/>
        <w:jc w:val="both"/>
      </w:pPr>
      <w:r>
        <w:rPr>
          <w:b/>
          <w:bCs/>
        </w:rPr>
        <w:t xml:space="preserve">I) </w:t>
      </w:r>
      <w:r>
        <w:t>recursar-se injustificadamente, após ser considerado adjudicatário, a assinar o Contrato, aceitar ou retirar o instrumento equivalente, dentro do prazo estabelecido neste edital;</w:t>
      </w:r>
    </w:p>
    <w:p w:rsidR="00190EB7" w:rsidRDefault="009E3776">
      <w:pPr>
        <w:spacing w:before="40" w:after="40" w:line="276" w:lineRule="auto"/>
        <w:ind w:left="720"/>
        <w:jc w:val="both"/>
      </w:pPr>
      <w:r>
        <w:rPr>
          <w:b/>
          <w:bCs/>
        </w:rPr>
        <w:t xml:space="preserve">II) </w:t>
      </w:r>
      <w:r>
        <w:t>deixar de entregar documentação exigida para o certame;</w:t>
      </w:r>
    </w:p>
    <w:p w:rsidR="00190EB7" w:rsidRDefault="009E3776">
      <w:pPr>
        <w:spacing w:before="40" w:after="40" w:line="276" w:lineRule="auto"/>
        <w:ind w:left="720"/>
        <w:jc w:val="both"/>
      </w:pPr>
      <w:r>
        <w:rPr>
          <w:b/>
          <w:bCs/>
        </w:rPr>
        <w:t xml:space="preserve">III) </w:t>
      </w:r>
      <w:r>
        <w:t>apresentar documentação falsa;</w:t>
      </w:r>
    </w:p>
    <w:p w:rsidR="00190EB7" w:rsidRDefault="009E3776">
      <w:pPr>
        <w:spacing w:before="40" w:after="40" w:line="276" w:lineRule="auto"/>
        <w:ind w:left="720"/>
        <w:jc w:val="both"/>
      </w:pPr>
      <w:r>
        <w:rPr>
          <w:b/>
          <w:bCs/>
        </w:rPr>
        <w:t xml:space="preserve">IV) </w:t>
      </w:r>
      <w:r>
        <w:t>ensejar o retardamento da execução de seu objeto;</w:t>
      </w:r>
    </w:p>
    <w:p w:rsidR="00190EB7" w:rsidRDefault="009E3776">
      <w:pPr>
        <w:spacing w:before="40" w:after="40" w:line="276" w:lineRule="auto"/>
        <w:ind w:left="720"/>
        <w:jc w:val="both"/>
      </w:pPr>
      <w:r>
        <w:rPr>
          <w:b/>
          <w:bCs/>
        </w:rPr>
        <w:t xml:space="preserve">V) </w:t>
      </w:r>
      <w:r>
        <w:t>não mantiver a proposta;</w:t>
      </w:r>
    </w:p>
    <w:p w:rsidR="00190EB7" w:rsidRDefault="009E3776">
      <w:pPr>
        <w:spacing w:before="40" w:after="40" w:line="276" w:lineRule="auto"/>
        <w:ind w:left="720"/>
        <w:jc w:val="both"/>
      </w:pPr>
      <w:r>
        <w:rPr>
          <w:b/>
          <w:bCs/>
        </w:rPr>
        <w:t xml:space="preserve">VI) </w:t>
      </w:r>
      <w:r>
        <w:t>falhar ou fraudar na execução do Contrato;</w:t>
      </w:r>
    </w:p>
    <w:p w:rsidR="00190EB7" w:rsidRDefault="009E3776">
      <w:pPr>
        <w:spacing w:before="40" w:after="40" w:line="276" w:lineRule="auto"/>
        <w:ind w:left="720"/>
        <w:jc w:val="both"/>
      </w:pPr>
      <w:r>
        <w:rPr>
          <w:b/>
          <w:bCs/>
        </w:rPr>
        <w:t xml:space="preserve">VII) </w:t>
      </w:r>
      <w:r>
        <w:t>comportar-se de modo inidôneo;</w:t>
      </w:r>
    </w:p>
    <w:p w:rsidR="00190EB7" w:rsidRDefault="009E3776">
      <w:pPr>
        <w:spacing w:before="40" w:after="40" w:line="276" w:lineRule="auto"/>
        <w:ind w:left="720"/>
        <w:jc w:val="both"/>
      </w:pPr>
      <w:r>
        <w:rPr>
          <w:b/>
          <w:bCs/>
        </w:rPr>
        <w:t xml:space="preserve">VIII) </w:t>
      </w:r>
      <w:r>
        <w:t>cometer fraude fiscal.</w:t>
      </w:r>
    </w:p>
    <w:p w:rsidR="00190EB7" w:rsidRDefault="009E3776">
      <w:pPr>
        <w:spacing w:before="60" w:after="60" w:line="276" w:lineRule="auto"/>
        <w:jc w:val="both"/>
      </w:pPr>
      <w:r>
        <w:t>c) O impedimento de licitar e de contratar com a União, Estados, Distrito Federal ou Municípios e descredenciamento do Cadastro Unificado de Fornecedores do Sistema de Gestão de Materiais, Obras e Serviços – GMS, pelo prazo de até 06 (seis) anos, será aplicado a quem:</w:t>
      </w:r>
    </w:p>
    <w:p w:rsidR="00190EB7" w:rsidRDefault="009E3776">
      <w:pPr>
        <w:spacing w:before="40" w:after="40" w:line="276" w:lineRule="auto"/>
        <w:ind w:left="720"/>
        <w:jc w:val="both"/>
      </w:pPr>
      <w:r>
        <w:rPr>
          <w:b/>
          <w:bCs/>
        </w:rPr>
        <w:lastRenderedPageBreak/>
        <w:t xml:space="preserve">I - </w:t>
      </w:r>
      <w:proofErr w:type="gramStart"/>
      <w:r>
        <w:t>prometer</w:t>
      </w:r>
      <w:proofErr w:type="gramEnd"/>
      <w:r>
        <w:t>, oferecer ou dar, direta ou indiretamente, vantagem indevida a agente público, ou a terceira pessoa a ele relacionada;</w:t>
      </w:r>
    </w:p>
    <w:p w:rsidR="00190EB7" w:rsidRDefault="009E3776">
      <w:pPr>
        <w:spacing w:before="40" w:after="40" w:line="276" w:lineRule="auto"/>
        <w:ind w:left="720"/>
        <w:jc w:val="both"/>
      </w:pPr>
      <w:r>
        <w:rPr>
          <w:b/>
          <w:bCs/>
        </w:rPr>
        <w:t xml:space="preserve">II - </w:t>
      </w:r>
      <w:proofErr w:type="gramStart"/>
      <w:r>
        <w:t>comprovadamente</w:t>
      </w:r>
      <w:proofErr w:type="gramEnd"/>
      <w:r>
        <w:t>, financiar, custear, patrocinar ou de qualquer modo subvencionar a prática dos atos ilícitos previstos nesta Lei;</w:t>
      </w:r>
    </w:p>
    <w:p w:rsidR="00190EB7" w:rsidRDefault="009E3776">
      <w:pPr>
        <w:spacing w:before="40" w:after="40" w:line="276" w:lineRule="auto"/>
        <w:ind w:left="720"/>
        <w:jc w:val="both"/>
      </w:pPr>
      <w:r>
        <w:rPr>
          <w:b/>
          <w:bCs/>
        </w:rPr>
        <w:t xml:space="preserve">III - </w:t>
      </w:r>
      <w:r>
        <w:t>comprovadamente, utilizar-se de interposta pessoa física ou jurídica para ocultar ou dissimular seus reais interesses ou a identidade dos beneficiários dos atos praticados;</w:t>
      </w:r>
    </w:p>
    <w:p w:rsidR="00190EB7" w:rsidRDefault="009E3776">
      <w:pPr>
        <w:spacing w:before="40" w:after="40" w:line="276" w:lineRule="auto"/>
        <w:ind w:left="720"/>
        <w:jc w:val="both"/>
      </w:pPr>
      <w:r>
        <w:rPr>
          <w:b/>
          <w:bCs/>
        </w:rPr>
        <w:t xml:space="preserve">IV - </w:t>
      </w:r>
      <w:r>
        <w:t xml:space="preserve">no tocante a licitações e contratos: </w:t>
      </w:r>
      <w:proofErr w:type="spellStart"/>
      <w:r>
        <w:t>IV.a</w:t>
      </w:r>
      <w:proofErr w:type="spellEnd"/>
      <w:r>
        <w:t xml:space="preserve">) frustrar ou fraudar, mediante ajuste, combinação ou qualquer outro expediente, o caráter competitivo de procedimento licitatório público; </w:t>
      </w:r>
      <w:proofErr w:type="spellStart"/>
      <w:r>
        <w:t>IV.b</w:t>
      </w:r>
      <w:proofErr w:type="spellEnd"/>
      <w:r>
        <w:t xml:space="preserve">) impedir, perturbar ou fraudar a realização de qualquer ato de procedimento licitatório público; </w:t>
      </w:r>
      <w:proofErr w:type="spellStart"/>
      <w:r>
        <w:t>IV.c</w:t>
      </w:r>
      <w:proofErr w:type="spellEnd"/>
      <w:r>
        <w:t xml:space="preserve">) afastar ou procurar afastar licitante, por meio de fraude ou oferecimento de vantagem de qualquer tipo; </w:t>
      </w:r>
      <w:proofErr w:type="spellStart"/>
      <w:r>
        <w:t>IV.d</w:t>
      </w:r>
      <w:proofErr w:type="spellEnd"/>
      <w:r>
        <w:t xml:space="preserve">) fraudar licitação pública ou contrato dela decorrente; </w:t>
      </w:r>
      <w:proofErr w:type="spellStart"/>
      <w:r>
        <w:t>IV.e</w:t>
      </w:r>
      <w:proofErr w:type="spellEnd"/>
      <w:r>
        <w:t xml:space="preserve">) criar, de modo fraudulento ou irregular, pessoa jurídica para participar de licitação pública ou celebrar contrato administrativo; </w:t>
      </w:r>
      <w:proofErr w:type="spellStart"/>
      <w:r>
        <w:t>IV.f</w:t>
      </w:r>
      <w:proofErr w:type="spellEnd"/>
      <w:r>
        <w:t xml:space="preserve">) obter vantagem ou benefício indevido, de modo fraudulento, de modificações ou prorrogações de contratos celebrados com a administração pública; ou </w:t>
      </w:r>
      <w:proofErr w:type="spellStart"/>
      <w:r>
        <w:t>IV.g</w:t>
      </w:r>
      <w:proofErr w:type="spellEnd"/>
      <w:r>
        <w:t>) manipular ou fraudar o equilíbrio econômico-financeiro dos contratos celebrados com a administração pública;</w:t>
      </w:r>
    </w:p>
    <w:p w:rsidR="00190EB7" w:rsidRDefault="009E3776">
      <w:pPr>
        <w:spacing w:before="40" w:after="40" w:line="276" w:lineRule="auto"/>
        <w:ind w:left="720"/>
        <w:jc w:val="both"/>
      </w:pPr>
      <w:r>
        <w:rPr>
          <w:b/>
          <w:bCs/>
        </w:rPr>
        <w:t xml:space="preserve">V - </w:t>
      </w:r>
      <w:proofErr w:type="gramStart"/>
      <w:r>
        <w:t>dificultar</w:t>
      </w:r>
      <w:proofErr w:type="gramEnd"/>
      <w:r>
        <w:t xml:space="preserve"> atividade de investigação ou fiscalização de órgãos, entidades ou agentes públicos, ou intervir em sua atuação, inclusive no âmbito das agências reguladoras e dos órgãos de fiscalização do sistema financeiro nacional.</w:t>
      </w:r>
    </w:p>
    <w:p w:rsidR="00190EB7" w:rsidRDefault="009E3776">
      <w:pPr>
        <w:spacing w:before="60" w:after="60" w:line="276" w:lineRule="auto"/>
        <w:jc w:val="both"/>
      </w:pPr>
      <w:proofErr w:type="gramStart"/>
      <w:r>
        <w:t>d) Cabe</w:t>
      </w:r>
      <w:proofErr w:type="gramEnd"/>
      <w:r>
        <w:t xml:space="preserve"> ao órgão e/ou entidade contratante aplicar, garantida a ampla defesa e o contraditório, as penalidades decorrentes do descumprimento do pactuado no instrumento contratual, em relação às suas próprias contratações, informando as ocorrências no Cadastro Unificado de Fornecedores.</w:t>
      </w:r>
    </w:p>
    <w:p w:rsidR="00190EB7" w:rsidRDefault="009E3776">
      <w:pPr>
        <w:spacing w:before="60" w:after="60" w:line="276" w:lineRule="auto"/>
        <w:jc w:val="both"/>
      </w:pPr>
      <w:proofErr w:type="gramStart"/>
      <w:r>
        <w:t>e) Na</w:t>
      </w:r>
      <w:proofErr w:type="gramEnd"/>
      <w:r>
        <w:t xml:space="preserve"> hipótese do ocorrido nesta cláusula, a autoridade máxima do órgão e/ou entidade contratante é a autoridade competente para impor as penalidades previstas anteriormente.</w:t>
      </w:r>
    </w:p>
    <w:p w:rsidR="00190EB7" w:rsidRDefault="009E3776">
      <w:pPr>
        <w:spacing w:before="60" w:after="60" w:line="276" w:lineRule="auto"/>
        <w:jc w:val="both"/>
      </w:pPr>
      <w:r>
        <w:t>f) Estendem-se os efeitos da penalidade de suspensão do direito de contratar com a Administração ou da declaração de inidoneidade: I) Às pessoas físicas que constituíram a pessoa jurídica, as quais permanecem impedidas de licitar com a Administração Pública enquanto perdurarem as causas da penalidade, independentemente de nova pessoa jurídica que vierem a constituir ou de outra em que figurarem como sócios; II) Às pessoas jurídicas que tenham sócios comuns com as pessoas físicas referidas no item anterior.</w:t>
      </w:r>
    </w:p>
    <w:p w:rsidR="00190EB7" w:rsidRDefault="009E3776">
      <w:pPr>
        <w:spacing w:before="60" w:after="60" w:line="276" w:lineRule="auto"/>
        <w:jc w:val="both"/>
      </w:pPr>
      <w:r>
        <w:t xml:space="preserve">g) Na aplicação das sanções, a Administração observará as seguintes circunstâncias: I) Proporcionalidade entre a sanção, a gravidade da infração e o vulto econômico da contratação; II) Os danos resultantes da infração; III) Situação econômico-financeira da sancionada, em especial sua capacidade de geração de </w:t>
      </w:r>
      <w:r>
        <w:lastRenderedPageBreak/>
        <w:t>receitas e seu patrimônio, no caso de aplicação de multa; IV) Reincidência, assim entendida a repetição de infração de igual natureza após aplicação da sanção anterior; e V) Circunstâncias gerais agravantes ou atenuantes da infração.</w:t>
      </w:r>
    </w:p>
    <w:p w:rsidR="00190EB7" w:rsidRDefault="009E3776">
      <w:pPr>
        <w:spacing w:before="60" w:after="60" w:line="276" w:lineRule="auto"/>
        <w:jc w:val="both"/>
      </w:pPr>
      <w:proofErr w:type="gramStart"/>
      <w:r>
        <w:t>h) Nos</w:t>
      </w:r>
      <w:proofErr w:type="gramEnd"/>
      <w:r>
        <w:t xml:space="preserve"> casos não previstos no instrumento convocatório, inclusive sobre o procedimento de aplicação das sanções administrativas, deverão ser observadas as disposições da Lei Federal nº 14.133/2021.</w:t>
      </w:r>
    </w:p>
    <w:p w:rsidR="00190EB7" w:rsidRDefault="009E3776">
      <w:pPr>
        <w:spacing w:before="60" w:after="60" w:line="276" w:lineRule="auto"/>
        <w:jc w:val="both"/>
      </w:pPr>
      <w:proofErr w:type="gramStart"/>
      <w:r>
        <w:t>i) Sem</w:t>
      </w:r>
      <w:proofErr w:type="gramEnd"/>
      <w:r>
        <w:t xml:space="preserve"> prejuízo das sanções previstas nos itens anteriores, a responsabilização administrativa e civil de pessoas jurídicas pela prática de atos contra a Administração Pública, nacional ou estrangeira, na participação da presente licitação e nos contratos ou vínculos derivados, também se dará na forma prevista na Lei Federal nº 12.846/2013.</w:t>
      </w:r>
    </w:p>
    <w:p w:rsidR="00190EB7" w:rsidRDefault="009E3776">
      <w:pPr>
        <w:spacing w:before="60" w:after="60" w:line="276" w:lineRule="auto"/>
        <w:jc w:val="both"/>
      </w:pPr>
      <w:proofErr w:type="gramStart"/>
      <w:r>
        <w:t>j) Quaisquer</w:t>
      </w:r>
      <w:proofErr w:type="gramEnd"/>
      <w:r>
        <w:t xml:space="preserve"> penalidades aplicadas serão transcritas no Cadastro Unificado de Fornecedores do Estado do Paraná (CFPR) e junto ao Tribunal de Contas do Estado do Paraná.</w:t>
      </w:r>
    </w:p>
    <w:p w:rsidR="00190EB7" w:rsidRDefault="009E3776">
      <w:pPr>
        <w:spacing w:before="200" w:after="100" w:line="276" w:lineRule="auto"/>
        <w:jc w:val="center"/>
      </w:pPr>
      <w:r>
        <w:rPr>
          <w:b/>
          <w:bCs/>
        </w:rPr>
        <w:t>CLÁUSULA SÉTIMA - DA APLICAÇÃO DAS PENALIDADES</w:t>
      </w:r>
    </w:p>
    <w:p w:rsidR="00190EB7" w:rsidRDefault="009E3776">
      <w:pPr>
        <w:spacing w:before="60" w:after="60" w:line="276" w:lineRule="auto"/>
        <w:jc w:val="both"/>
      </w:pPr>
      <w:r>
        <w:t>Quando forem verificadas situações que ensejarem a aplicação das penalidades/multas previstas na cláusula anterior, o CONTRATANTE dará início ao procedimento administrativo cabível, para apuração dos fatos e respectivas sanções se necessárias, mediante prévia notificação ao contratado dos atos a serem realizados.</w:t>
      </w:r>
    </w:p>
    <w:p w:rsidR="00190EB7" w:rsidRDefault="00190EB7">
      <w:pPr>
        <w:spacing w:before="60" w:after="60"/>
      </w:pPr>
    </w:p>
    <w:p w:rsidR="00190EB7" w:rsidRDefault="009E3776">
      <w:pPr>
        <w:spacing w:before="60" w:after="60" w:line="276" w:lineRule="auto"/>
        <w:jc w:val="both"/>
      </w:pPr>
      <w:r>
        <w:rPr>
          <w:b/>
          <w:bCs/>
        </w:rPr>
        <w:t>Parágrafo Primeiro</w:t>
      </w:r>
    </w:p>
    <w:p w:rsidR="00190EB7" w:rsidRDefault="009E3776">
      <w:pPr>
        <w:spacing w:before="60" w:after="60" w:line="276" w:lineRule="auto"/>
        <w:jc w:val="both"/>
      </w:pPr>
      <w:r>
        <w:t>Compete ao órgão competente, quando for o caso, a aplicação ou a dispensa de penalidades/multas.</w:t>
      </w:r>
    </w:p>
    <w:p w:rsidR="00190EB7" w:rsidRDefault="009E3776">
      <w:pPr>
        <w:spacing w:before="60" w:after="60" w:line="276" w:lineRule="auto"/>
        <w:jc w:val="both"/>
      </w:pPr>
      <w:r>
        <w:rPr>
          <w:b/>
          <w:bCs/>
        </w:rPr>
        <w:t>Parágrafo Segundo</w:t>
      </w:r>
    </w:p>
    <w:p w:rsidR="00190EB7" w:rsidRDefault="009E3776">
      <w:pPr>
        <w:spacing w:before="60" w:after="60" w:line="276" w:lineRule="auto"/>
        <w:jc w:val="both"/>
      </w:pPr>
      <w:r>
        <w:t>É facultado à CONTRATADA recorrer, conforme estabelece a legislação vigente, quando não concordar com as penalidades aplicadas.</w:t>
      </w:r>
    </w:p>
    <w:p w:rsidR="00190EB7" w:rsidRDefault="009E3776">
      <w:pPr>
        <w:spacing w:before="200" w:after="100" w:line="276" w:lineRule="auto"/>
        <w:jc w:val="center"/>
      </w:pPr>
      <w:r>
        <w:rPr>
          <w:b/>
          <w:bCs/>
        </w:rPr>
        <w:t>CLÁUSULA OITAVA – DO VALOR E FORMA DE PAGAMENTO</w:t>
      </w:r>
    </w:p>
    <w:p w:rsidR="00190EB7" w:rsidRDefault="009E3776">
      <w:pPr>
        <w:spacing w:before="60" w:after="60" w:line="276" w:lineRule="auto"/>
        <w:jc w:val="both"/>
      </w:pPr>
      <w:r>
        <w:t xml:space="preserve">Fica ajustado o valor de </w:t>
      </w:r>
      <w:r>
        <w:rPr>
          <w:b/>
          <w:bCs/>
        </w:rPr>
        <w:t>R$ ______</w:t>
      </w:r>
      <w:proofErr w:type="gramStart"/>
      <w:r>
        <w:rPr>
          <w:b/>
          <w:bCs/>
        </w:rPr>
        <w:t>_(</w:t>
      </w:r>
      <w:proofErr w:type="gramEnd"/>
      <w:r>
        <w:rPr>
          <w:b/>
          <w:bCs/>
        </w:rPr>
        <w:t>___________________).</w:t>
      </w:r>
    </w:p>
    <w:p w:rsidR="00190EB7" w:rsidRDefault="00190EB7">
      <w:pPr>
        <w:spacing w:before="60" w:after="60"/>
      </w:pPr>
    </w:p>
    <w:p w:rsidR="00190EB7" w:rsidRDefault="009E3776">
      <w:pPr>
        <w:spacing w:before="60" w:after="60" w:line="276" w:lineRule="auto"/>
        <w:jc w:val="both"/>
      </w:pPr>
      <w:r>
        <w:t>O pagamento será efetuado no prazo máximo de até 30 (trinta) dias, contados do recebimento da Nota Fiscal/Fatura, após atestada pelo fiscal do contrato.</w:t>
      </w:r>
    </w:p>
    <w:p w:rsidR="00190EB7" w:rsidRDefault="00190EB7">
      <w:pPr>
        <w:spacing w:before="60" w:after="60"/>
      </w:pPr>
    </w:p>
    <w:p w:rsidR="00190EB7" w:rsidRDefault="009E3776">
      <w:pPr>
        <w:spacing w:before="60" w:after="60" w:line="276" w:lineRule="auto"/>
        <w:jc w:val="both"/>
      </w:pPr>
      <w:r>
        <w:t xml:space="preserve">O pagamento relativo à implantação, configuração inicial, parametrização, disponibilização do ambiente, treinamento inicial e acompanhamento inicial somente será devido após a emissão do Termo de Recebimento Definitivo, atestando que a solução se encontra disponível para uso e aderente ao aprovado na Prova de Conceito, ao Termo de Referência e aos seus apêndices. O pagamento da licença mensal terá início somente após a emissão do referido Termo de Recebimento Definitivo, sendo realizado mensalmente, mediante </w:t>
      </w:r>
      <w:r>
        <w:lastRenderedPageBreak/>
        <w:t>disponibilização regular da solução, apresentação da respectiva nota fiscal e ateste do fiscal do contrato.</w:t>
      </w:r>
    </w:p>
    <w:p w:rsidR="00190EB7" w:rsidRDefault="00190EB7">
      <w:pPr>
        <w:spacing w:before="60" w:after="60"/>
      </w:pPr>
    </w:p>
    <w:p w:rsidR="00190EB7" w:rsidRDefault="009E3776">
      <w:pPr>
        <w:spacing w:before="60" w:after="60" w:line="276" w:lineRule="auto"/>
        <w:jc w:val="both"/>
      </w:pPr>
      <w:r>
        <w:t>Considera-se ocorrido o recebimento da nota fiscal ou fatura quando o órgão contratante atestar a execução do objeto do contrato.</w:t>
      </w:r>
    </w:p>
    <w:p w:rsidR="00190EB7" w:rsidRDefault="00190EB7">
      <w:pPr>
        <w:spacing w:before="60" w:after="60"/>
      </w:pPr>
    </w:p>
    <w:p w:rsidR="00190EB7" w:rsidRDefault="009E3776">
      <w:pPr>
        <w:spacing w:before="60" w:after="60" w:line="276" w:lineRule="auto"/>
        <w:jc w:val="both"/>
      </w:pPr>
      <w:r>
        <w:t>No caso de atraso pelo Contratante, os valores devidos ao contratado serão atualizados monetariamente entre o termo final do prazo de pagamento até a data de sua efetiva realização, mediante aplicação do índice IPCA ou INPC de correção monetária.</w:t>
      </w:r>
    </w:p>
    <w:p w:rsidR="00190EB7" w:rsidRDefault="00190EB7">
      <w:pPr>
        <w:spacing w:before="60" w:after="60"/>
      </w:pPr>
    </w:p>
    <w:p w:rsidR="00190EB7" w:rsidRDefault="009E3776">
      <w:pPr>
        <w:spacing w:before="80" w:after="40" w:line="276" w:lineRule="auto"/>
        <w:jc w:val="both"/>
      </w:pPr>
      <w:r>
        <w:rPr>
          <w:b/>
          <w:bCs/>
        </w:rPr>
        <w:t>CONDIÇÕES DE PAGAMENTO:</w:t>
      </w:r>
    </w:p>
    <w:p w:rsidR="00190EB7" w:rsidRDefault="009E3776">
      <w:pPr>
        <w:spacing w:before="60" w:after="60" w:line="276" w:lineRule="auto"/>
        <w:ind w:left="360"/>
        <w:jc w:val="both"/>
      </w:pPr>
      <w:r>
        <w:rPr>
          <w:b/>
          <w:bCs/>
        </w:rPr>
        <w:t xml:space="preserve">1. </w:t>
      </w:r>
      <w:r>
        <w:t>A emissão da Nota Fiscal/Fatura será precedida do recebimento definitivo do objeto da contratação, conforme disposto neste instrumento e/ou no Termo de Referência.</w:t>
      </w:r>
    </w:p>
    <w:p w:rsidR="00190EB7" w:rsidRDefault="009E3776">
      <w:pPr>
        <w:spacing w:before="60" w:after="60" w:line="276" w:lineRule="auto"/>
        <w:ind w:left="360"/>
        <w:jc w:val="both"/>
      </w:pPr>
      <w:r>
        <w:rPr>
          <w:b/>
          <w:bCs/>
        </w:rPr>
        <w:t xml:space="preserve">2. </w:t>
      </w:r>
      <w:r>
        <w:t>Quando houver glosa parcial do objeto, o contratante deverá comunicar a empresa para que emita a nota fiscal ou fatura com o valor exato dimensionado.</w:t>
      </w:r>
    </w:p>
    <w:p w:rsidR="00190EB7" w:rsidRDefault="009E3776">
      <w:pPr>
        <w:spacing w:before="60" w:after="60" w:line="276" w:lineRule="auto"/>
        <w:ind w:left="360"/>
        <w:jc w:val="both"/>
      </w:pPr>
      <w:r>
        <w:rPr>
          <w:b/>
          <w:bCs/>
        </w:rPr>
        <w:t xml:space="preserve">3. </w:t>
      </w:r>
      <w:r>
        <w:t>O setor competente para proceder ao pagamento deve verificar se a Nota Fiscal ou Fatura apresentada expressa os elementos necessários e essenciais do documento, tais como: a) O prazo de validade; b) A data da emissão; c</w:t>
      </w:r>
      <w:proofErr w:type="gramStart"/>
      <w:r>
        <w:t>) Os</w:t>
      </w:r>
      <w:proofErr w:type="gramEnd"/>
      <w:r>
        <w:t xml:space="preserve"> dados do contrato e do órgão contratante; d) O período respectivo de execução do contrato; e) O valor a pagar; e f) Eventual destaque do valor de retenções tributárias cabíveis.</w:t>
      </w:r>
    </w:p>
    <w:p w:rsidR="00190EB7" w:rsidRDefault="009E3776">
      <w:pPr>
        <w:spacing w:before="60" w:after="60" w:line="276" w:lineRule="auto"/>
        <w:ind w:left="360"/>
        <w:jc w:val="both"/>
      </w:pPr>
      <w:r>
        <w:rPr>
          <w:b/>
          <w:bCs/>
        </w:rPr>
        <w:t xml:space="preserve">4. </w:t>
      </w:r>
      <w:r>
        <w:t>Havendo erro na apresentação da Nota Fiscal/Fatura, ou circunstância que impeça a liquidação da despesa, o pagamento ficará sobrestado até que o contratado providencie as medidas saneadoras. Nesta hipótese, o prazo para pagamento iniciar-se-á após a comprovação da regularização da situação, não acarretando qualquer ônus para o contratante.</w:t>
      </w:r>
    </w:p>
    <w:p w:rsidR="00190EB7" w:rsidRDefault="009E3776">
      <w:pPr>
        <w:spacing w:before="60" w:after="60" w:line="276" w:lineRule="auto"/>
        <w:ind w:left="360"/>
        <w:jc w:val="both"/>
      </w:pPr>
      <w:r>
        <w:rPr>
          <w:b/>
          <w:bCs/>
        </w:rPr>
        <w:t xml:space="preserve">5. </w:t>
      </w:r>
      <w: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rsidR="00190EB7" w:rsidRDefault="009E3776">
      <w:pPr>
        <w:spacing w:before="60" w:after="60" w:line="276" w:lineRule="auto"/>
        <w:ind w:left="360"/>
        <w:jc w:val="both"/>
      </w:pPr>
      <w:r>
        <w:rPr>
          <w:b/>
          <w:bCs/>
        </w:rPr>
        <w:t xml:space="preserve">6. </w:t>
      </w:r>
      <w:r>
        <w:t>Previamente à emissão de nota de empenho e a cada pagamento, 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rsidR="00190EB7" w:rsidRDefault="009E3776">
      <w:pPr>
        <w:spacing w:before="60" w:after="60" w:line="276" w:lineRule="auto"/>
        <w:ind w:left="360"/>
        <w:jc w:val="both"/>
      </w:pPr>
      <w:r>
        <w:rPr>
          <w:b/>
          <w:bCs/>
        </w:rPr>
        <w:lastRenderedPageBreak/>
        <w:t xml:space="preserve">7. </w:t>
      </w:r>
      <w: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190EB7" w:rsidRDefault="009E3776">
      <w:pPr>
        <w:spacing w:before="60" w:after="60" w:line="276" w:lineRule="auto"/>
        <w:ind w:left="360"/>
        <w:jc w:val="both"/>
      </w:pPr>
      <w:r>
        <w:rPr>
          <w:b/>
          <w:bCs/>
        </w:rPr>
        <w:t xml:space="preserve">8. </w:t>
      </w:r>
      <w:r>
        <w:t>Não havendo regularização ou sendo a defesa considerada improcedente, o contratante deverá comunicar aos órgãos responsáveis pela fiscalização da regularidade fiscal quanto à inadimplência do contratado.</w:t>
      </w:r>
    </w:p>
    <w:p w:rsidR="00190EB7" w:rsidRDefault="009E3776">
      <w:pPr>
        <w:spacing w:before="60" w:after="60" w:line="276" w:lineRule="auto"/>
        <w:ind w:left="360"/>
        <w:jc w:val="both"/>
      </w:pPr>
      <w:r>
        <w:rPr>
          <w:b/>
          <w:bCs/>
        </w:rPr>
        <w:t xml:space="preserve">9. </w:t>
      </w:r>
      <w:r>
        <w:t>Persistindo a irregularidade, o contratante deverá adotar as medidas necessárias à rescisão contratual nos autos do processo administrativo correspondente, assegurada ao contratado a ampla defesa.</w:t>
      </w:r>
    </w:p>
    <w:p w:rsidR="00190EB7" w:rsidRDefault="009E3776">
      <w:pPr>
        <w:spacing w:before="60" w:after="60" w:line="276" w:lineRule="auto"/>
        <w:ind w:left="360"/>
        <w:jc w:val="both"/>
      </w:pPr>
      <w:r>
        <w:rPr>
          <w:b/>
          <w:bCs/>
        </w:rPr>
        <w:t xml:space="preserve">10. </w:t>
      </w:r>
      <w:r>
        <w:t>Havendo a efetiva execução do objeto, os pagamentos serão realizados normalmente, até que se decida pela rescisão do contrato, caso o contratado não regularize sua situação junto ao SICAF.</w:t>
      </w:r>
    </w:p>
    <w:p w:rsidR="00190EB7" w:rsidRDefault="009E3776">
      <w:pPr>
        <w:spacing w:before="60" w:after="60" w:line="276" w:lineRule="auto"/>
        <w:ind w:left="360"/>
        <w:jc w:val="both"/>
      </w:pPr>
      <w:r>
        <w:rPr>
          <w:b/>
          <w:bCs/>
        </w:rPr>
        <w:t xml:space="preserve">11. </w:t>
      </w:r>
      <w:r>
        <w:t>Quando do pagamento, será efetuada a retenção tributária prevista na legislação aplicável. Independentemente do percentual de tributo inserido na planilha, no pagamento serão retidos na fonte os percentuais estabelecidos na legislação vigente.</w:t>
      </w:r>
    </w:p>
    <w:p w:rsidR="00190EB7" w:rsidRDefault="009E3776">
      <w:pPr>
        <w:spacing w:before="60" w:after="60" w:line="276" w:lineRule="auto"/>
        <w:ind w:left="360"/>
        <w:jc w:val="both"/>
      </w:pPr>
      <w:r>
        <w:rPr>
          <w:b/>
          <w:bCs/>
        </w:rPr>
        <w:t xml:space="preserve">12. </w:t>
      </w:r>
      <w:r>
        <w:t>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rsidR="00190EB7" w:rsidRDefault="009E3776">
      <w:pPr>
        <w:spacing w:before="60" w:after="20" w:line="276" w:lineRule="auto"/>
        <w:jc w:val="center"/>
      </w:pPr>
      <w:r>
        <w:rPr>
          <w:b/>
          <w:bCs/>
        </w:rPr>
        <w:t>I = (TX/100) / 365</w:t>
      </w:r>
    </w:p>
    <w:p w:rsidR="00190EB7" w:rsidRDefault="009E3776">
      <w:pPr>
        <w:spacing w:before="20" w:after="20" w:line="276" w:lineRule="auto"/>
        <w:jc w:val="center"/>
      </w:pPr>
      <w:r>
        <w:rPr>
          <w:b/>
          <w:bCs/>
        </w:rPr>
        <w:t>EM = I x N x VP</w:t>
      </w:r>
    </w:p>
    <w:p w:rsidR="00190EB7" w:rsidRDefault="009E3776">
      <w:pPr>
        <w:spacing w:before="40" w:after="20" w:line="276" w:lineRule="auto"/>
        <w:jc w:val="both"/>
      </w:pPr>
      <w:r>
        <w:rPr>
          <w:b/>
          <w:bCs/>
        </w:rPr>
        <w:t>Onde:</w:t>
      </w:r>
    </w:p>
    <w:p w:rsidR="00190EB7" w:rsidRDefault="009E3776">
      <w:pPr>
        <w:spacing w:before="10" w:after="10" w:line="276" w:lineRule="auto"/>
        <w:jc w:val="both"/>
      </w:pPr>
      <w:r>
        <w:t>I = Índice de atualização financeira; TX = Percentual da taxa de juros de mora anual; EM = Encargos moratórios; N = Número de dias entre a data prevista para o pagamento e a do efetivo pagamento; VP = Valor da parcela em atraso.</w:t>
      </w:r>
    </w:p>
    <w:p w:rsidR="00190EB7" w:rsidRDefault="009E3776">
      <w:pPr>
        <w:spacing w:before="60" w:after="60" w:line="276" w:lineRule="auto"/>
        <w:ind w:left="360"/>
        <w:jc w:val="both"/>
      </w:pPr>
      <w:r>
        <w:rPr>
          <w:b/>
          <w:bCs/>
        </w:rPr>
        <w:t xml:space="preserve">13. </w:t>
      </w:r>
      <w:r>
        <w:t xml:space="preserve">O Município de Rolândia possui um sistema de assinatura digital e tramitação de documentos (1Doc), no qual a contratada deverá ter cadastro para assinatura do contrato, bem como das notas de empenho, autorizações de fornecimento, ordens de serviço e demais documentos pertinentes. A nota fiscal e as certidões regulares necessárias para pagamento deverão ser obrigatoriamente enviadas de forma digital (em formato PDF) neste mesmo sistema e no respectivo processo referente ao pedido. O não envio dos documentos e/ou acompanhamento do andamento do processo por parte da vencedora poderá implicar em atraso nos pagamentos ou nas sanções cabíveis estipuladas em edital e embasadas na legislação vigente. O direito de defesa será encaminhado no mesmo contato informado neste documento; não </w:t>
      </w:r>
      <w:r>
        <w:lastRenderedPageBreak/>
        <w:t>havendo resposta, será publicado em diário oficial comunicado para ciência e posteriormente aplicadas as sanções.</w:t>
      </w:r>
    </w:p>
    <w:p w:rsidR="00190EB7" w:rsidRDefault="009E3776">
      <w:pPr>
        <w:spacing w:before="200" w:after="100" w:line="276" w:lineRule="auto"/>
        <w:jc w:val="center"/>
      </w:pPr>
      <w:r>
        <w:rPr>
          <w:b/>
          <w:bCs/>
        </w:rPr>
        <w:t>CLÁUSULA NONA - DO REAJUSTE</w:t>
      </w:r>
    </w:p>
    <w:p w:rsidR="00190EB7" w:rsidRDefault="009E3776">
      <w:pPr>
        <w:spacing w:before="60" w:after="60" w:line="276" w:lineRule="auto"/>
        <w:ind w:left="360"/>
        <w:jc w:val="both"/>
      </w:pPr>
      <w:r>
        <w:rPr>
          <w:b/>
          <w:bCs/>
        </w:rPr>
        <w:t xml:space="preserve">1. </w:t>
      </w:r>
      <w:r>
        <w:t>Após o interregno de um ano, e independentemente de pedido do Contratado, os preços iniciais serão reajustados, mediante a aplicação, pelo Contratante, do índice IPCA ou INPC, exclusivamente para as obrigações iniciadas e concluídas após a ocorrência da anualidade.</w:t>
      </w:r>
    </w:p>
    <w:p w:rsidR="00190EB7" w:rsidRDefault="009E3776">
      <w:pPr>
        <w:spacing w:before="60" w:after="60" w:line="276" w:lineRule="auto"/>
        <w:ind w:left="360"/>
        <w:jc w:val="both"/>
      </w:pPr>
      <w:r>
        <w:rPr>
          <w:b/>
          <w:bCs/>
        </w:rPr>
        <w:t xml:space="preserve">2. </w:t>
      </w:r>
      <w:r>
        <w:t>Nos reajustes subsequentes ao primeiro, o interregno mínimo de um ano será contado a partir dos efeitos financeiros do último reajuste.</w:t>
      </w:r>
    </w:p>
    <w:p w:rsidR="00190EB7" w:rsidRDefault="009E3776">
      <w:pPr>
        <w:spacing w:before="60" w:after="60" w:line="276" w:lineRule="auto"/>
        <w:ind w:left="360"/>
        <w:jc w:val="both"/>
      </w:pPr>
      <w:r>
        <w:rPr>
          <w:b/>
          <w:bCs/>
        </w:rPr>
        <w:t xml:space="preserve">3. </w:t>
      </w:r>
      <w:r>
        <w:t>No caso de atraso ou não divulgação dos índices de reajustamento, o Contratante pagará ao Contratado a importância calculada pela última variação conhecida, liquidando a diferença correspondente tão logo sejam divulgados os índices definitivos.</w:t>
      </w:r>
    </w:p>
    <w:p w:rsidR="00190EB7" w:rsidRDefault="009E3776">
      <w:pPr>
        <w:spacing w:before="60" w:after="60" w:line="276" w:lineRule="auto"/>
        <w:ind w:left="360"/>
        <w:jc w:val="both"/>
      </w:pPr>
      <w:r>
        <w:rPr>
          <w:b/>
          <w:bCs/>
        </w:rPr>
        <w:t xml:space="preserve">4. </w:t>
      </w:r>
      <w:r>
        <w:t>Nas aferições finais, os índices utilizados para reajuste serão, obrigatoriamente, os definitivos.</w:t>
      </w:r>
    </w:p>
    <w:p w:rsidR="00190EB7" w:rsidRDefault="009E3776">
      <w:pPr>
        <w:spacing w:before="60" w:after="60" w:line="276" w:lineRule="auto"/>
        <w:ind w:left="360"/>
        <w:jc w:val="both"/>
      </w:pPr>
      <w:r>
        <w:rPr>
          <w:b/>
          <w:bCs/>
        </w:rPr>
        <w:t xml:space="preserve">5. </w:t>
      </w:r>
      <w:r>
        <w:t>Caso os índices estabelecidos para reajustamento venham a ser extintos ou de qualquer forma não possam mais ser utilizados, serão adotados, em substituição, os que vierem a ser determinados pela legislação então em vigor.</w:t>
      </w:r>
    </w:p>
    <w:p w:rsidR="00190EB7" w:rsidRDefault="009E3776">
      <w:pPr>
        <w:spacing w:before="60" w:after="60" w:line="276" w:lineRule="auto"/>
        <w:ind w:left="360"/>
        <w:jc w:val="both"/>
      </w:pPr>
      <w:r>
        <w:rPr>
          <w:b/>
          <w:bCs/>
        </w:rPr>
        <w:t xml:space="preserve">6. </w:t>
      </w:r>
      <w:r>
        <w:t>Na ausência de previsão legal quanto ao índice substituto, as partes elegerão novo índice oficial para reajustamento do preço do valor remanescente, por meio de termo aditivo.</w:t>
      </w:r>
    </w:p>
    <w:p w:rsidR="00190EB7" w:rsidRDefault="009E3776">
      <w:pPr>
        <w:spacing w:before="200" w:after="100" w:line="276" w:lineRule="auto"/>
        <w:jc w:val="center"/>
      </w:pPr>
      <w:r>
        <w:rPr>
          <w:b/>
          <w:bCs/>
        </w:rPr>
        <w:t>CLÁUSULA DÉCIMA - DA FISCALIZAÇÃO</w:t>
      </w:r>
    </w:p>
    <w:p w:rsidR="00190EB7" w:rsidRDefault="009E3776">
      <w:pPr>
        <w:spacing w:before="60" w:after="60" w:line="276" w:lineRule="auto"/>
        <w:jc w:val="both"/>
      </w:pPr>
      <w:r>
        <w:t>Para a fiscalização, gestão e supervisão do contrato fica estipulado o que se segue:</w:t>
      </w:r>
    </w:p>
    <w:p w:rsidR="00190EB7" w:rsidRDefault="009E3776">
      <w:pPr>
        <w:spacing w:before="60" w:after="60" w:line="276" w:lineRule="auto"/>
        <w:ind w:left="360"/>
        <w:jc w:val="both"/>
      </w:pPr>
      <w:r>
        <w:rPr>
          <w:b/>
          <w:bCs/>
        </w:rPr>
        <w:t xml:space="preserve">1. </w:t>
      </w:r>
      <w:r>
        <w:t>O fiscal e gestor do contrato serão indicados pelo CONTRATANTE, sendo eles capacitados para exercerem essas funções.</w:t>
      </w:r>
    </w:p>
    <w:p w:rsidR="00190EB7" w:rsidRDefault="009E3776">
      <w:pPr>
        <w:spacing w:before="60" w:after="60" w:line="276" w:lineRule="auto"/>
        <w:ind w:left="360"/>
        <w:jc w:val="both"/>
      </w:pPr>
      <w:r>
        <w:t xml:space="preserve">2 - Caberá a gestão do contrato à Gestora de Contratos </w:t>
      </w:r>
      <w:proofErr w:type="gramStart"/>
      <w:r>
        <w:t>o(</w:t>
      </w:r>
      <w:proofErr w:type="gramEnd"/>
      <w:r>
        <w:t xml:space="preserve">a) </w:t>
      </w:r>
      <w:proofErr w:type="spellStart"/>
      <w:r>
        <w:t>Sr</w:t>
      </w:r>
      <w:proofErr w:type="spellEnd"/>
      <w:r>
        <w:t>(a).</w:t>
      </w:r>
      <w:r w:rsidR="00D84CC3">
        <w:t xml:space="preserve"> </w:t>
      </w:r>
      <w:proofErr w:type="spellStart"/>
      <w:proofErr w:type="gramStart"/>
      <w:r w:rsidR="00D84CC3">
        <w:t>xxxx</w:t>
      </w:r>
      <w:proofErr w:type="spellEnd"/>
      <w:proofErr w:type="gramEnd"/>
      <w:r>
        <w:rPr>
          <w:b/>
          <w:bCs/>
        </w:rPr>
        <w:t>, matrícula</w:t>
      </w:r>
      <w:r w:rsidR="00D84CC3">
        <w:rPr>
          <w:b/>
          <w:bCs/>
        </w:rPr>
        <w:t xml:space="preserve"> </w:t>
      </w:r>
      <w:proofErr w:type="spellStart"/>
      <w:r w:rsidR="00D84CC3">
        <w:rPr>
          <w:b/>
          <w:bCs/>
        </w:rPr>
        <w:t>xxxx</w:t>
      </w:r>
      <w:proofErr w:type="spellEnd"/>
      <w:r>
        <w:t>, a quem compete as ações necessárias ao fiel cumprimento das condições estipuladas neste contrato e ainda:</w:t>
      </w:r>
    </w:p>
    <w:p w:rsidR="00190EB7" w:rsidRDefault="009E3776">
      <w:pPr>
        <w:spacing w:before="40" w:after="40" w:line="276" w:lineRule="auto"/>
        <w:ind w:left="720"/>
        <w:jc w:val="both"/>
      </w:pPr>
      <w:r>
        <w:rPr>
          <w:b/>
          <w:bCs/>
        </w:rPr>
        <w:t xml:space="preserve">a) </w:t>
      </w:r>
      <w:r>
        <w:t>propor ao órgão competente a aplicação das penalidades previstas neste contrato e na legislação aplicável, no caso de constatar irregularidade cometida pela CONTRATADA;</w:t>
      </w:r>
    </w:p>
    <w:p w:rsidR="00190EB7" w:rsidRDefault="009E3776">
      <w:pPr>
        <w:spacing w:before="40" w:after="40" w:line="276" w:lineRule="auto"/>
        <w:ind w:left="720"/>
        <w:jc w:val="both"/>
      </w:pPr>
      <w:r>
        <w:rPr>
          <w:b/>
          <w:bCs/>
        </w:rPr>
        <w:t xml:space="preserve">b) </w:t>
      </w:r>
      <w:r>
        <w:t>receber do fiscal as informações e documentos pertinentes à execução do objeto contratado;</w:t>
      </w:r>
    </w:p>
    <w:p w:rsidR="00190EB7" w:rsidRDefault="009E3776">
      <w:pPr>
        <w:spacing w:before="40" w:after="40" w:line="276" w:lineRule="auto"/>
        <w:ind w:left="720"/>
        <w:jc w:val="both"/>
      </w:pPr>
      <w:r>
        <w:rPr>
          <w:b/>
          <w:bCs/>
        </w:rPr>
        <w:t xml:space="preserve">c) </w:t>
      </w:r>
      <w:r>
        <w:t>manter controles adequados e efetivos do presente contrato, do qual constarão todas as ocorrências relacionadas com a execução, com base nas informações e relatórios apresentados pela fiscalização;</w:t>
      </w:r>
    </w:p>
    <w:p w:rsidR="00190EB7" w:rsidRDefault="009E3776">
      <w:pPr>
        <w:spacing w:before="40" w:after="40" w:line="276" w:lineRule="auto"/>
        <w:ind w:left="720"/>
        <w:jc w:val="both"/>
      </w:pPr>
      <w:r>
        <w:rPr>
          <w:b/>
          <w:bCs/>
        </w:rPr>
        <w:t xml:space="preserve">d) </w:t>
      </w:r>
      <w:r>
        <w:t>propor medidas que melhorem a execução do contrato.</w:t>
      </w:r>
    </w:p>
    <w:p w:rsidR="00190EB7" w:rsidRDefault="009E3776">
      <w:pPr>
        <w:spacing w:before="60" w:after="60" w:line="276" w:lineRule="auto"/>
        <w:ind w:left="360"/>
        <w:jc w:val="both"/>
      </w:pPr>
      <w:r>
        <w:t xml:space="preserve">3 - A fiscalização da execução dos serviços será exercida por funcionário designado pela Prefeitura Municipal de Rolândia. Fica nomeado como fiscal de </w:t>
      </w:r>
      <w:r>
        <w:lastRenderedPageBreak/>
        <w:t xml:space="preserve">contrato a Servidora </w:t>
      </w:r>
      <w:r w:rsidR="00D84CC3">
        <w:rPr>
          <w:b/>
          <w:bCs/>
        </w:rPr>
        <w:t>Michele Cristina Marques</w:t>
      </w:r>
      <w:r>
        <w:rPr>
          <w:b/>
          <w:bCs/>
        </w:rPr>
        <w:t xml:space="preserve">, matrícula </w:t>
      </w:r>
      <w:r w:rsidR="00D84CC3">
        <w:rPr>
          <w:b/>
          <w:bCs/>
        </w:rPr>
        <w:t>339407/1</w:t>
      </w:r>
      <w:r>
        <w:t>, que será responsável pela fiscalização dos serviços que este termo contratual compreende, sendo responsável pelo acompanhamento dos serviços, cobranças, notificações, elaboração de relatórios e solicitação de sanções que possam ocorrer no decorrer da vigência do contrato.</w:t>
      </w:r>
    </w:p>
    <w:p w:rsidR="00190EB7" w:rsidRDefault="009E3776">
      <w:pPr>
        <w:spacing w:before="60" w:after="60" w:line="276" w:lineRule="auto"/>
        <w:ind w:left="360"/>
        <w:jc w:val="both"/>
      </w:pPr>
      <w:r>
        <w:rPr>
          <w:b/>
          <w:bCs/>
        </w:rPr>
        <w:t xml:space="preserve">4. </w:t>
      </w:r>
      <w:r>
        <w:t>A fiscalização de que trata esta cláusula não exclui nem reduz a responsabilidade da CONTRATADA pelos danos causados ao CONTRATANTE ou a terceiros, resultantes de ação ou omissão culposa ou dolosa de quaisquer de seus empregados ou prepostos.</w:t>
      </w:r>
    </w:p>
    <w:p w:rsidR="00190EB7" w:rsidRDefault="009E3776">
      <w:pPr>
        <w:spacing w:before="60" w:after="60" w:line="276" w:lineRule="auto"/>
        <w:ind w:left="360"/>
        <w:jc w:val="both"/>
      </w:pPr>
      <w:r>
        <w:rPr>
          <w:b/>
          <w:bCs/>
        </w:rPr>
        <w:t xml:space="preserve">5. </w:t>
      </w:r>
      <w:r>
        <w:t>A ação ou omissão, total ou parcial, da fiscalização do CONTRATANTE não elide nem diminui a responsabilidade da CONTRATADA quanto ao cumprimento das obrigações pactuadas entre as partes, responsabilizando-se esta quanto a quaisquer irregularidades resultantes de imperfeições técnicas ou emprego de soluções inadequadas ou de qualidade inferior, as quais não implicarão corresponsabilidade do CONTRATANTE ou do servidor designado para a fiscalização.</w:t>
      </w:r>
    </w:p>
    <w:p w:rsidR="00190EB7" w:rsidRDefault="009E3776">
      <w:pPr>
        <w:spacing w:before="60" w:after="60" w:line="276" w:lineRule="auto"/>
        <w:ind w:left="360"/>
        <w:jc w:val="both"/>
      </w:pPr>
      <w:r>
        <w:rPr>
          <w:b/>
          <w:bCs/>
        </w:rPr>
        <w:t xml:space="preserve">6. </w:t>
      </w:r>
      <w:r>
        <w:t>A fiscalização e a CONTRATADA podem solicitar reuniões de gerenciamento. A finalidade será revisar os resultados e andamento dos serviços remanescentes e discutir os problemas potenciais.</w:t>
      </w:r>
    </w:p>
    <w:p w:rsidR="00190EB7" w:rsidRDefault="009E3776">
      <w:pPr>
        <w:spacing w:before="60" w:after="60" w:line="276" w:lineRule="auto"/>
        <w:ind w:left="360"/>
        <w:jc w:val="both"/>
      </w:pPr>
      <w:r>
        <w:rPr>
          <w:b/>
          <w:bCs/>
        </w:rPr>
        <w:t xml:space="preserve">7. </w:t>
      </w:r>
      <w:r>
        <w:t>Toda a comunicação entre as partes deverá ser feita por escrito. A notificação tornar-se-á efetiva após o seu recebimento.</w:t>
      </w:r>
    </w:p>
    <w:p w:rsidR="00190EB7" w:rsidRDefault="009E3776">
      <w:pPr>
        <w:spacing w:before="200" w:after="100" w:line="276" w:lineRule="auto"/>
        <w:jc w:val="center"/>
      </w:pPr>
      <w:r>
        <w:rPr>
          <w:b/>
          <w:bCs/>
        </w:rPr>
        <w:t>CLÁUSULA DÉCIMA PRIMEIRA - DA RESCISÃO</w:t>
      </w:r>
    </w:p>
    <w:p w:rsidR="00190EB7" w:rsidRDefault="009E3776">
      <w:pPr>
        <w:spacing w:before="60" w:after="60" w:line="276" w:lineRule="auto"/>
        <w:ind w:left="360"/>
        <w:jc w:val="both"/>
      </w:pPr>
      <w:r>
        <w:rPr>
          <w:b/>
          <w:bCs/>
        </w:rPr>
        <w:t xml:space="preserve">1. </w:t>
      </w:r>
      <w:r>
        <w:t>O contrato pode ser rescindido antes de cumpridas as obrigações nele estipuladas ou antes do prazo nele fixado, por algum dos motivos previstos no artigo 137 da Lei Federal nº 14.133/2021, bem como amigavelmente, assegurados o contraditório e a ampla defesa.</w:t>
      </w:r>
    </w:p>
    <w:p w:rsidR="00190EB7" w:rsidRDefault="009E3776">
      <w:pPr>
        <w:spacing w:before="60" w:after="60" w:line="276" w:lineRule="auto"/>
        <w:ind w:left="360"/>
        <w:jc w:val="both"/>
      </w:pPr>
      <w:r>
        <w:rPr>
          <w:b/>
          <w:bCs/>
        </w:rPr>
        <w:t xml:space="preserve">2. </w:t>
      </w:r>
      <w:r>
        <w:t>Nesta hipótese, aplicam-se também os artigos 138 e 139 da mesma Lei.</w:t>
      </w:r>
    </w:p>
    <w:p w:rsidR="00190EB7" w:rsidRDefault="009E3776">
      <w:pPr>
        <w:spacing w:before="60" w:after="60" w:line="276" w:lineRule="auto"/>
        <w:ind w:left="360"/>
        <w:jc w:val="both"/>
      </w:pPr>
      <w:r>
        <w:rPr>
          <w:b/>
          <w:bCs/>
        </w:rPr>
        <w:t xml:space="preserve">3. </w:t>
      </w:r>
      <w:r>
        <w:t>A alteração social ou modificação da finalidade ou da estrutura da empresa não ensejará rescisão se não restringir sua capacidade de concluir o contrato.</w:t>
      </w:r>
    </w:p>
    <w:p w:rsidR="00190EB7" w:rsidRDefault="009E3776">
      <w:pPr>
        <w:spacing w:before="60" w:after="60" w:line="276" w:lineRule="auto"/>
        <w:ind w:left="360"/>
        <w:jc w:val="both"/>
      </w:pPr>
      <w:r>
        <w:rPr>
          <w:b/>
          <w:bCs/>
        </w:rPr>
        <w:t xml:space="preserve">4. </w:t>
      </w:r>
      <w:r>
        <w:t>Se a operação implicar mudança da pessoa jurídica contratada, deverá ser formalizado termo aditivo para alteração subjetiva.</w:t>
      </w:r>
    </w:p>
    <w:p w:rsidR="00190EB7" w:rsidRDefault="009E3776">
      <w:pPr>
        <w:spacing w:before="60" w:after="60" w:line="276" w:lineRule="auto"/>
        <w:ind w:left="360"/>
        <w:jc w:val="both"/>
      </w:pPr>
      <w:r>
        <w:rPr>
          <w:b/>
          <w:bCs/>
        </w:rPr>
        <w:t xml:space="preserve">5. </w:t>
      </w:r>
      <w:r>
        <w:t>O termo de rescisão, sempre que possível, será precedido de: a) Balanço dos eventos contratuais já cumpridos ou parcialmente cumpridos; b) Relação dos pagamentos já efetuados e ainda devidos; c) Providências necessárias à exportação dos dados da Administração e à preservação da continuidade administrativa; d) Identificação de eventuais pendências, falhas, indenizações, multas ou sanções aplicáveis.</w:t>
      </w:r>
    </w:p>
    <w:p w:rsidR="00190EB7" w:rsidRDefault="009E3776">
      <w:pPr>
        <w:spacing w:before="60" w:after="60" w:line="276" w:lineRule="auto"/>
        <w:ind w:left="360"/>
        <w:jc w:val="both"/>
      </w:pPr>
      <w:r>
        <w:rPr>
          <w:b/>
          <w:bCs/>
        </w:rPr>
        <w:t xml:space="preserve">6. </w:t>
      </w:r>
      <w:r>
        <w:t>A rescisão não afastará a responsabilidade da contratada por obrigações pendentes, correções devidas, sanções aplicáveis, indenizações, restituições, exportação de dados, preservação de informações, sigilo e proteção de dados pessoais tratados durante a execução contratual.</w:t>
      </w:r>
    </w:p>
    <w:p w:rsidR="00190EB7" w:rsidRDefault="009E3776">
      <w:pPr>
        <w:spacing w:before="200" w:after="100" w:line="276" w:lineRule="auto"/>
        <w:jc w:val="center"/>
      </w:pPr>
      <w:r>
        <w:rPr>
          <w:b/>
          <w:bCs/>
        </w:rPr>
        <w:lastRenderedPageBreak/>
        <w:t>CLÁUSULA DÉCIMA SEGUNDA - DA DOTAÇÃO</w:t>
      </w:r>
    </w:p>
    <w:p w:rsidR="00190EB7" w:rsidRDefault="009E3776">
      <w:pPr>
        <w:spacing w:before="60" w:after="60" w:line="276" w:lineRule="auto"/>
        <w:jc w:val="both"/>
      </w:pPr>
      <w:r>
        <w:t>As despesas decorrentes da presente contratação correrão à conta de recursos próprios do Município de Rolândia, vinculados à unidade orçamentária responsável pela contratação, na dotação abaixo discriminada:</w:t>
      </w:r>
    </w:p>
    <w:p w:rsidR="00190EB7" w:rsidRDefault="00190EB7">
      <w:pPr>
        <w:spacing w:before="60" w:after="60"/>
      </w:pPr>
    </w:p>
    <w:p w:rsidR="00190EB7" w:rsidRDefault="009E3776">
      <w:pPr>
        <w:spacing w:before="60" w:after="40" w:line="276" w:lineRule="auto"/>
        <w:jc w:val="both"/>
      </w:pPr>
      <w:r>
        <w:rPr>
          <w:b/>
          <w:bCs/>
        </w:rPr>
        <w:t xml:space="preserve">Desdobramento: </w:t>
      </w:r>
      <w:r>
        <w:t>386</w:t>
      </w:r>
    </w:p>
    <w:p w:rsidR="00190EB7" w:rsidRDefault="009E3776">
      <w:pPr>
        <w:spacing w:before="40" w:after="40" w:line="276" w:lineRule="auto"/>
        <w:jc w:val="both"/>
      </w:pPr>
      <w:r>
        <w:rPr>
          <w:b/>
          <w:bCs/>
        </w:rPr>
        <w:t xml:space="preserve">Dotação Orçamentária: </w:t>
      </w:r>
      <w:r>
        <w:t>384</w:t>
      </w:r>
    </w:p>
    <w:p w:rsidR="00190EB7" w:rsidRDefault="009E3776">
      <w:pPr>
        <w:spacing w:before="40" w:after="40" w:line="276" w:lineRule="auto"/>
        <w:jc w:val="both"/>
      </w:pPr>
      <w:r>
        <w:rPr>
          <w:b/>
          <w:bCs/>
        </w:rPr>
        <w:t xml:space="preserve">Órgão: </w:t>
      </w:r>
      <w:r>
        <w:t>02 — Chefia de Gabinete</w:t>
      </w:r>
    </w:p>
    <w:p w:rsidR="00190EB7" w:rsidRDefault="009E3776">
      <w:pPr>
        <w:spacing w:before="40" w:after="40" w:line="276" w:lineRule="auto"/>
        <w:jc w:val="both"/>
      </w:pPr>
      <w:r>
        <w:rPr>
          <w:b/>
          <w:bCs/>
        </w:rPr>
        <w:t xml:space="preserve">Unidade: </w:t>
      </w:r>
      <w:r>
        <w:t>01 — Diretoria do Gabinete</w:t>
      </w:r>
    </w:p>
    <w:p w:rsidR="00190EB7" w:rsidRDefault="009E3776">
      <w:pPr>
        <w:spacing w:before="200" w:after="100" w:line="276" w:lineRule="auto"/>
        <w:jc w:val="center"/>
      </w:pPr>
      <w:r>
        <w:rPr>
          <w:b/>
          <w:bCs/>
        </w:rPr>
        <w:t>CLÁUSULA DÉCIMA TERCEIRA - FORO</w:t>
      </w:r>
    </w:p>
    <w:p w:rsidR="00190EB7" w:rsidRDefault="009E3776">
      <w:pPr>
        <w:spacing w:before="60" w:after="60" w:line="276" w:lineRule="auto"/>
        <w:jc w:val="both"/>
      </w:pPr>
      <w:r>
        <w:t>Fica eleito o foro da Comarca de Rolândia, Estado do Paraná, para dirimir questões resultantes ou relativas à aplicação deste Edital ou execução do ajuste, não resolvidas na esfera administrativa. E, por assim estarem justas e contratadas, as partes assinam e rubricam o presente instrumento para um só efeito, na presença de duas testemunhas.</w:t>
      </w:r>
    </w:p>
    <w:p w:rsidR="00190EB7" w:rsidRDefault="00190EB7">
      <w:pPr>
        <w:spacing w:before="60" w:after="60"/>
      </w:pPr>
    </w:p>
    <w:p w:rsidR="00190EB7" w:rsidRDefault="00190EB7">
      <w:pPr>
        <w:spacing w:before="60" w:after="60"/>
      </w:pPr>
    </w:p>
    <w:p w:rsidR="00190EB7" w:rsidRDefault="009E3776">
      <w:pPr>
        <w:spacing w:before="120" w:after="60" w:line="276" w:lineRule="auto"/>
        <w:jc w:val="center"/>
      </w:pPr>
      <w:r>
        <w:rPr>
          <w:b/>
          <w:bCs/>
        </w:rPr>
        <w:t xml:space="preserve">EDIFÍCIO DA PREFEITURA DO MUNICÍPIO DE ROLÂNDIA, aos ___ de ____________ </w:t>
      </w:r>
      <w:proofErr w:type="spellStart"/>
      <w:r>
        <w:rPr>
          <w:b/>
          <w:bCs/>
        </w:rPr>
        <w:t>de</w:t>
      </w:r>
      <w:proofErr w:type="spellEnd"/>
      <w:r>
        <w:rPr>
          <w:b/>
          <w:bCs/>
        </w:rPr>
        <w:t xml:space="preserve"> 20___.</w:t>
      </w:r>
    </w:p>
    <w:p w:rsidR="00190EB7" w:rsidRDefault="00190EB7">
      <w:pPr>
        <w:spacing w:before="60" w:after="60"/>
      </w:pPr>
    </w:p>
    <w:p w:rsidR="00190EB7" w:rsidRDefault="00190EB7">
      <w:pPr>
        <w:spacing w:before="60" w:after="6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513"/>
        <w:gridCol w:w="4513"/>
      </w:tblGrid>
      <w:tr w:rsidR="00190EB7">
        <w:tc>
          <w:tcPr>
            <w:tcW w:w="0" w:type="auto"/>
            <w:tcBorders>
              <w:top w:val="none" w:sz="0" w:space="0" w:color="FFFFFF"/>
              <w:left w:val="none" w:sz="0" w:space="0" w:color="FFFFFF"/>
              <w:bottom w:val="none" w:sz="0" w:space="0" w:color="FFFFFF"/>
              <w:right w:val="none" w:sz="0" w:space="0" w:color="FFFFFF"/>
            </w:tcBorders>
            <w:tcMar>
              <w:top w:w="80" w:type="dxa"/>
              <w:left w:w="120" w:type="dxa"/>
              <w:bottom w:w="80" w:type="dxa"/>
              <w:right w:w="120" w:type="dxa"/>
            </w:tcMar>
          </w:tcPr>
          <w:p w:rsidR="00190EB7" w:rsidRDefault="009E3776">
            <w:pPr>
              <w:jc w:val="center"/>
            </w:pPr>
            <w:r>
              <w:t>________________________________</w:t>
            </w:r>
          </w:p>
          <w:p w:rsidR="00190EB7" w:rsidRDefault="009E3776">
            <w:pPr>
              <w:jc w:val="center"/>
            </w:pPr>
            <w:r>
              <w:rPr>
                <w:b/>
                <w:bCs/>
              </w:rPr>
              <w:t>MUNICÍPIO DE ROLÂNDIA</w:t>
            </w:r>
          </w:p>
          <w:p w:rsidR="00190EB7" w:rsidRDefault="009E3776">
            <w:pPr>
              <w:jc w:val="center"/>
            </w:pPr>
            <w:r>
              <w:rPr>
                <w:b/>
                <w:bCs/>
              </w:rPr>
              <w:t>CONTRATANTE</w:t>
            </w:r>
          </w:p>
        </w:tc>
        <w:tc>
          <w:tcPr>
            <w:tcW w:w="0" w:type="auto"/>
            <w:tcBorders>
              <w:top w:val="none" w:sz="0" w:space="0" w:color="FFFFFF"/>
              <w:left w:val="none" w:sz="0" w:space="0" w:color="FFFFFF"/>
              <w:bottom w:val="none" w:sz="0" w:space="0" w:color="FFFFFF"/>
              <w:right w:val="none" w:sz="0" w:space="0" w:color="FFFFFF"/>
            </w:tcBorders>
            <w:tcMar>
              <w:top w:w="80" w:type="dxa"/>
              <w:left w:w="120" w:type="dxa"/>
              <w:bottom w:w="80" w:type="dxa"/>
              <w:right w:w="120" w:type="dxa"/>
            </w:tcMar>
          </w:tcPr>
          <w:p w:rsidR="00190EB7" w:rsidRDefault="009E3776">
            <w:pPr>
              <w:jc w:val="center"/>
            </w:pPr>
            <w:r>
              <w:t>________________________________</w:t>
            </w:r>
          </w:p>
          <w:p w:rsidR="00190EB7" w:rsidRDefault="009E3776">
            <w:pPr>
              <w:jc w:val="center"/>
            </w:pPr>
            <w:r>
              <w:rPr>
                <w:b/>
                <w:bCs/>
              </w:rPr>
              <w:t>CONTRATADA</w:t>
            </w:r>
          </w:p>
          <w:p w:rsidR="00190EB7" w:rsidRDefault="009E3776">
            <w:pPr>
              <w:jc w:val="center"/>
            </w:pPr>
            <w:r>
              <w:t xml:space="preserve"> </w:t>
            </w:r>
          </w:p>
        </w:tc>
      </w:tr>
    </w:tbl>
    <w:p w:rsidR="00190EB7" w:rsidRDefault="00190EB7">
      <w:pPr>
        <w:spacing w:before="60" w:after="60"/>
      </w:pPr>
    </w:p>
    <w:p w:rsidR="00190EB7" w:rsidRDefault="00190EB7">
      <w:pPr>
        <w:spacing w:before="60" w:after="60"/>
      </w:pPr>
    </w:p>
    <w:p w:rsidR="00190EB7" w:rsidRDefault="00190EB7">
      <w:pPr>
        <w:spacing w:before="60" w:after="60"/>
      </w:pPr>
    </w:p>
    <w:p w:rsidR="00190EB7" w:rsidRDefault="009E3776">
      <w:pPr>
        <w:spacing w:before="120" w:after="60" w:line="276" w:lineRule="auto"/>
        <w:jc w:val="both"/>
      </w:pPr>
      <w:r>
        <w:rPr>
          <w:b/>
          <w:bCs/>
        </w:rPr>
        <w:t>TESTEMUNHAS:</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513"/>
        <w:gridCol w:w="4513"/>
      </w:tblGrid>
      <w:tr w:rsidR="00190EB7">
        <w:tc>
          <w:tcPr>
            <w:tcW w:w="0" w:type="auto"/>
            <w:tcBorders>
              <w:top w:val="none" w:sz="0" w:space="0" w:color="FFFFFF"/>
              <w:left w:val="none" w:sz="0" w:space="0" w:color="FFFFFF"/>
              <w:bottom w:val="none" w:sz="0" w:space="0" w:color="FFFFFF"/>
              <w:right w:val="none" w:sz="0" w:space="0" w:color="FFFFFF"/>
            </w:tcBorders>
            <w:tcMar>
              <w:top w:w="200" w:type="dxa"/>
              <w:left w:w="120" w:type="dxa"/>
              <w:bottom w:w="80" w:type="dxa"/>
              <w:right w:w="120" w:type="dxa"/>
            </w:tcMar>
          </w:tcPr>
          <w:p w:rsidR="00190EB7" w:rsidRDefault="009E3776">
            <w:pPr>
              <w:jc w:val="center"/>
            </w:pPr>
            <w:r>
              <w:t>_______________________________</w:t>
            </w:r>
          </w:p>
        </w:tc>
        <w:tc>
          <w:tcPr>
            <w:tcW w:w="0" w:type="auto"/>
            <w:tcBorders>
              <w:top w:val="none" w:sz="0" w:space="0" w:color="FFFFFF"/>
              <w:left w:val="none" w:sz="0" w:space="0" w:color="FFFFFF"/>
              <w:bottom w:val="none" w:sz="0" w:space="0" w:color="FFFFFF"/>
              <w:right w:val="none" w:sz="0" w:space="0" w:color="FFFFFF"/>
            </w:tcBorders>
            <w:tcMar>
              <w:top w:w="200" w:type="dxa"/>
              <w:left w:w="120" w:type="dxa"/>
              <w:bottom w:w="80" w:type="dxa"/>
              <w:right w:w="120" w:type="dxa"/>
            </w:tcMar>
          </w:tcPr>
          <w:p w:rsidR="00190EB7" w:rsidRDefault="009E3776">
            <w:pPr>
              <w:jc w:val="center"/>
            </w:pPr>
            <w:r>
              <w:t>_______________________________</w:t>
            </w:r>
          </w:p>
        </w:tc>
      </w:tr>
    </w:tbl>
    <w:p w:rsidR="009E3776" w:rsidRDefault="009E3776"/>
    <w:sectPr w:rsidR="009E3776">
      <w:pgSz w:w="11906" w:h="16838"/>
      <w:pgMar w:top="1440" w:right="1440" w:bottom="1440" w:left="180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E2267"/>
    <w:multiLevelType w:val="hybridMultilevel"/>
    <w:tmpl w:val="DDE418F6"/>
    <w:lvl w:ilvl="0" w:tplc="1EC0ECEA">
      <w:start w:val="1"/>
      <w:numFmt w:val="bullet"/>
      <w:lvlText w:val="●"/>
      <w:lvlJc w:val="left"/>
      <w:pPr>
        <w:ind w:left="720" w:hanging="360"/>
      </w:pPr>
    </w:lvl>
    <w:lvl w:ilvl="1" w:tplc="501E2498">
      <w:start w:val="1"/>
      <w:numFmt w:val="bullet"/>
      <w:lvlText w:val="○"/>
      <w:lvlJc w:val="left"/>
      <w:pPr>
        <w:ind w:left="1440" w:hanging="360"/>
      </w:pPr>
    </w:lvl>
    <w:lvl w:ilvl="2" w:tplc="50C05172">
      <w:start w:val="1"/>
      <w:numFmt w:val="bullet"/>
      <w:lvlText w:val="■"/>
      <w:lvlJc w:val="left"/>
      <w:pPr>
        <w:ind w:left="2160" w:hanging="360"/>
      </w:pPr>
    </w:lvl>
    <w:lvl w:ilvl="3" w:tplc="1D7EE7D4">
      <w:start w:val="1"/>
      <w:numFmt w:val="bullet"/>
      <w:lvlText w:val="●"/>
      <w:lvlJc w:val="left"/>
      <w:pPr>
        <w:ind w:left="2880" w:hanging="360"/>
      </w:pPr>
    </w:lvl>
    <w:lvl w:ilvl="4" w:tplc="780AB496">
      <w:start w:val="1"/>
      <w:numFmt w:val="bullet"/>
      <w:lvlText w:val="○"/>
      <w:lvlJc w:val="left"/>
      <w:pPr>
        <w:ind w:left="3600" w:hanging="360"/>
      </w:pPr>
    </w:lvl>
    <w:lvl w:ilvl="5" w:tplc="771CD68A">
      <w:start w:val="1"/>
      <w:numFmt w:val="bullet"/>
      <w:lvlText w:val="■"/>
      <w:lvlJc w:val="left"/>
      <w:pPr>
        <w:ind w:left="4320" w:hanging="360"/>
      </w:pPr>
    </w:lvl>
    <w:lvl w:ilvl="6" w:tplc="04B6FCF8">
      <w:start w:val="1"/>
      <w:numFmt w:val="bullet"/>
      <w:lvlText w:val="●"/>
      <w:lvlJc w:val="left"/>
      <w:pPr>
        <w:ind w:left="5040" w:hanging="360"/>
      </w:pPr>
    </w:lvl>
    <w:lvl w:ilvl="7" w:tplc="619285DA">
      <w:start w:val="1"/>
      <w:numFmt w:val="bullet"/>
      <w:lvlText w:val="●"/>
      <w:lvlJc w:val="left"/>
      <w:pPr>
        <w:ind w:left="5760" w:hanging="360"/>
      </w:pPr>
    </w:lvl>
    <w:lvl w:ilvl="8" w:tplc="9A52E612">
      <w:start w:val="1"/>
      <w:numFmt w:val="bullet"/>
      <w:lvlText w:val="●"/>
      <w:lvlJc w:val="left"/>
      <w:pPr>
        <w:ind w:left="6480" w:hanging="360"/>
      </w:pPr>
    </w:lvl>
  </w:abstractNum>
  <w:abstractNum w:abstractNumId="1" w15:restartNumberingAfterBreak="0">
    <w:nsid w:val="324C4A41"/>
    <w:multiLevelType w:val="hybridMultilevel"/>
    <w:tmpl w:val="A73076C4"/>
    <w:lvl w:ilvl="0" w:tplc="9DF667FA">
      <w:start w:val="1"/>
      <w:numFmt w:val="upperRoman"/>
      <w:lvlText w:val="%1)"/>
      <w:lvlJc w:val="left"/>
      <w:pPr>
        <w:ind w:left="1080" w:hanging="360"/>
      </w:pPr>
    </w:lvl>
    <w:lvl w:ilvl="1" w:tplc="7644746C">
      <w:numFmt w:val="decimal"/>
      <w:lvlText w:val=""/>
      <w:lvlJc w:val="left"/>
    </w:lvl>
    <w:lvl w:ilvl="2" w:tplc="F66E9D62">
      <w:numFmt w:val="decimal"/>
      <w:lvlText w:val=""/>
      <w:lvlJc w:val="left"/>
    </w:lvl>
    <w:lvl w:ilvl="3" w:tplc="58F65D6A">
      <w:numFmt w:val="decimal"/>
      <w:lvlText w:val=""/>
      <w:lvlJc w:val="left"/>
    </w:lvl>
    <w:lvl w:ilvl="4" w:tplc="2EDE8026">
      <w:numFmt w:val="decimal"/>
      <w:lvlText w:val=""/>
      <w:lvlJc w:val="left"/>
    </w:lvl>
    <w:lvl w:ilvl="5" w:tplc="9E4C4A6C">
      <w:numFmt w:val="decimal"/>
      <w:lvlText w:val=""/>
      <w:lvlJc w:val="left"/>
    </w:lvl>
    <w:lvl w:ilvl="6" w:tplc="71BEE96E">
      <w:numFmt w:val="decimal"/>
      <w:lvlText w:val=""/>
      <w:lvlJc w:val="left"/>
    </w:lvl>
    <w:lvl w:ilvl="7" w:tplc="D4F41FD2">
      <w:numFmt w:val="decimal"/>
      <w:lvlText w:val=""/>
      <w:lvlJc w:val="left"/>
    </w:lvl>
    <w:lvl w:ilvl="8" w:tplc="1892006E">
      <w:numFmt w:val="decimal"/>
      <w:lvlText w:val=""/>
      <w:lvlJc w:val="left"/>
    </w:lvl>
  </w:abstractNum>
  <w:abstractNum w:abstractNumId="2" w15:restartNumberingAfterBreak="0">
    <w:nsid w:val="7E502404"/>
    <w:multiLevelType w:val="hybridMultilevel"/>
    <w:tmpl w:val="CC5C95A2"/>
    <w:lvl w:ilvl="0" w:tplc="E916ACA4">
      <w:start w:val="1"/>
      <w:numFmt w:val="lowerLetter"/>
      <w:lvlText w:val="%1)"/>
      <w:lvlJc w:val="left"/>
      <w:pPr>
        <w:ind w:left="720" w:hanging="360"/>
      </w:pPr>
    </w:lvl>
    <w:lvl w:ilvl="1" w:tplc="8F74BE34">
      <w:numFmt w:val="decimal"/>
      <w:lvlText w:val=""/>
      <w:lvlJc w:val="left"/>
    </w:lvl>
    <w:lvl w:ilvl="2" w:tplc="4B78BFB4">
      <w:numFmt w:val="decimal"/>
      <w:lvlText w:val=""/>
      <w:lvlJc w:val="left"/>
    </w:lvl>
    <w:lvl w:ilvl="3" w:tplc="F1588206">
      <w:numFmt w:val="decimal"/>
      <w:lvlText w:val=""/>
      <w:lvlJc w:val="left"/>
    </w:lvl>
    <w:lvl w:ilvl="4" w:tplc="8360A01C">
      <w:numFmt w:val="decimal"/>
      <w:lvlText w:val=""/>
      <w:lvlJc w:val="left"/>
    </w:lvl>
    <w:lvl w:ilvl="5" w:tplc="B9C8A9D2">
      <w:numFmt w:val="decimal"/>
      <w:lvlText w:val=""/>
      <w:lvlJc w:val="left"/>
    </w:lvl>
    <w:lvl w:ilvl="6" w:tplc="6BF2BA6C">
      <w:numFmt w:val="decimal"/>
      <w:lvlText w:val=""/>
      <w:lvlJc w:val="left"/>
    </w:lvl>
    <w:lvl w:ilvl="7" w:tplc="32009674">
      <w:numFmt w:val="decimal"/>
      <w:lvlText w:val=""/>
      <w:lvlJc w:val="left"/>
    </w:lvl>
    <w:lvl w:ilvl="8" w:tplc="6DCC9C30">
      <w:numFmt w:val="decimal"/>
      <w:lvlText w:val=""/>
      <w:lvlJc w:val="left"/>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EB7"/>
    <w:rsid w:val="00024359"/>
    <w:rsid w:val="00153417"/>
    <w:rsid w:val="00190EB7"/>
    <w:rsid w:val="00870A82"/>
    <w:rsid w:val="009E3776"/>
    <w:rsid w:val="00A92DFD"/>
    <w:rsid w:val="00C60C81"/>
    <w:rsid w:val="00D84CC3"/>
    <w:rsid w:val="00EB4FA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1707A"/>
  <w15:docId w15:val="{C0692768-E315-4ABE-865C-AAF82DC32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qFormat/>
    <w:pPr>
      <w:outlineLvl w:val="0"/>
    </w:pPr>
    <w:rPr>
      <w:color w:val="2E74B5"/>
      <w:sz w:val="32"/>
      <w:szCs w:val="32"/>
    </w:rPr>
  </w:style>
  <w:style w:type="paragraph" w:styleId="Ttulo2">
    <w:name w:val="heading 2"/>
    <w:qFormat/>
    <w:pPr>
      <w:outlineLvl w:val="1"/>
    </w:pPr>
    <w:rPr>
      <w:color w:val="2E74B5"/>
      <w:sz w:val="26"/>
      <w:szCs w:val="26"/>
    </w:rPr>
  </w:style>
  <w:style w:type="paragraph" w:styleId="Ttulo3">
    <w:name w:val="heading 3"/>
    <w:qFormat/>
    <w:pPr>
      <w:outlineLvl w:val="2"/>
    </w:pPr>
    <w:rPr>
      <w:color w:val="1F4D78"/>
    </w:rPr>
  </w:style>
  <w:style w:type="paragraph" w:styleId="Ttulo4">
    <w:name w:val="heading 4"/>
    <w:qFormat/>
    <w:pPr>
      <w:outlineLvl w:val="3"/>
    </w:pPr>
    <w:rPr>
      <w:i/>
      <w:iCs/>
      <w:color w:val="2E74B5"/>
    </w:rPr>
  </w:style>
  <w:style w:type="paragraph" w:styleId="Ttulo5">
    <w:name w:val="heading 5"/>
    <w:qFormat/>
    <w:pPr>
      <w:outlineLvl w:val="4"/>
    </w:pPr>
    <w:rPr>
      <w:color w:val="2E74B5"/>
    </w:rPr>
  </w:style>
  <w:style w:type="paragraph" w:styleId="Ttulo6">
    <w:name w:val="heading 6"/>
    <w:qFormat/>
    <w:pPr>
      <w:outlineLvl w:val="5"/>
    </w:pPr>
    <w:rPr>
      <w:color w:val="1F4D7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qFormat/>
    <w:rPr>
      <w:sz w:val="56"/>
      <w:szCs w:val="56"/>
    </w:rPr>
  </w:style>
  <w:style w:type="paragraph" w:customStyle="1" w:styleId="Forte1">
    <w:name w:val="Forte1"/>
    <w:qFormat/>
    <w:rPr>
      <w:b/>
      <w:bCs/>
    </w:rPr>
  </w:style>
  <w:style w:type="paragraph" w:styleId="PargrafodaLista">
    <w:name w:val="List Paragraph"/>
    <w:qFormat/>
  </w:style>
  <w:style w:type="character" w:styleId="Hyperlink">
    <w:name w:val="Hyperlink"/>
    <w:uiPriority w:val="99"/>
    <w:unhideWhenUsed/>
    <w:rPr>
      <w:color w:val="0563C1"/>
      <w:u w:val="single"/>
    </w:rPr>
  </w:style>
  <w:style w:type="character" w:styleId="Refdenotaderodap">
    <w:name w:val="footnote reference"/>
    <w:uiPriority w:val="99"/>
    <w:semiHidden/>
    <w:unhideWhenUsed/>
    <w:rPr>
      <w:vertAlign w:val="superscript"/>
    </w:rPr>
  </w:style>
  <w:style w:type="paragraph" w:styleId="Textodenotaderodap">
    <w:name w:val="footnote text"/>
    <w:link w:val="TextodenotaderodapChar"/>
    <w:uiPriority w:val="99"/>
    <w:semiHidden/>
    <w:unhideWhenUsed/>
    <w:rPr>
      <w:sz w:val="20"/>
      <w:szCs w:val="20"/>
    </w:rPr>
  </w:style>
  <w:style w:type="character" w:customStyle="1" w:styleId="TextodenotaderodapChar">
    <w:name w:val="Texto de nota de rodapé Char"/>
    <w:link w:val="Textodenotaderodap"/>
    <w:uiPriority w:val="99"/>
    <w:semiHidden/>
    <w:unhideWhenUsed/>
    <w:rPr>
      <w:sz w:val="20"/>
      <w:szCs w:val="20"/>
    </w:rPr>
  </w:style>
  <w:style w:type="character" w:styleId="Refdenotadefim">
    <w:name w:val="endnote reference"/>
    <w:uiPriority w:val="99"/>
    <w:semiHidden/>
    <w:unhideWhenUsed/>
    <w:rPr>
      <w:vertAlign w:val="superscript"/>
    </w:rPr>
  </w:style>
  <w:style w:type="paragraph" w:styleId="Textodenotadefim">
    <w:name w:val="endnote text"/>
    <w:link w:val="TextodenotadefimChar"/>
    <w:uiPriority w:val="99"/>
    <w:semiHidden/>
    <w:unhideWhenUsed/>
    <w:rPr>
      <w:sz w:val="20"/>
      <w:szCs w:val="20"/>
    </w:rPr>
  </w:style>
  <w:style w:type="character" w:customStyle="1" w:styleId="TextodenotadefimChar">
    <w:name w:val="Texto de nota de fim Char"/>
    <w:link w:val="Textodenotadefim"/>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14</Pages>
  <Words>5257</Words>
  <Characters>28394</Characters>
  <Application>Microsoft Office Word</Application>
  <DocSecurity>0</DocSecurity>
  <Lines>236</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Ana Paula Moreira da Silva</cp:lastModifiedBy>
  <cp:revision>8</cp:revision>
  <dcterms:created xsi:type="dcterms:W3CDTF">2026-05-07T19:55:00Z</dcterms:created>
  <dcterms:modified xsi:type="dcterms:W3CDTF">2026-06-01T20:23:00Z</dcterms:modified>
</cp:coreProperties>
</file>